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0C67" w14:textId="77777777" w:rsidR="00B11F13" w:rsidRDefault="00B11F13" w:rsidP="00B11F13">
      <w:pPr>
        <w:snapToGrid w:val="0"/>
        <w:rPr>
          <w:rFonts w:ascii="宋体" w:eastAsia="方正黑体_GBK" w:hAnsi="宋体" w:cs="方正黑体_GBK"/>
          <w:szCs w:val="32"/>
        </w:rPr>
      </w:pPr>
      <w:r>
        <w:rPr>
          <w:rFonts w:ascii="宋体" w:eastAsia="方正黑体_GBK" w:hAnsi="宋体" w:cs="方正黑体_GBK" w:hint="eastAsia"/>
          <w:szCs w:val="32"/>
        </w:rPr>
        <w:t>附件</w:t>
      </w:r>
    </w:p>
    <w:p w14:paraId="61BCAC60" w14:textId="77777777" w:rsidR="00B11F13" w:rsidRDefault="00B11F13" w:rsidP="00B11F13">
      <w:pPr>
        <w:snapToGrid w:val="0"/>
        <w:rPr>
          <w:rFonts w:ascii="宋体" w:eastAsia="方正小标宋_GBK" w:hAnsi="宋体" w:cs="方正小标宋_GBK"/>
          <w:sz w:val="44"/>
          <w:szCs w:val="44"/>
        </w:rPr>
      </w:pPr>
    </w:p>
    <w:p w14:paraId="1E2DBA5D" w14:textId="77777777" w:rsidR="00B11F13" w:rsidRDefault="00B11F13" w:rsidP="00B11F13">
      <w:pPr>
        <w:snapToGrid w:val="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湖北省</w:t>
      </w:r>
      <w:r>
        <w:rPr>
          <w:rFonts w:ascii="宋体" w:eastAsia="方正小标宋_GBK" w:hAnsi="宋体" w:cs="方正小标宋_GBK" w:hint="eastAsia"/>
          <w:sz w:val="44"/>
          <w:szCs w:val="44"/>
        </w:rPr>
        <w:t>800</w:t>
      </w:r>
      <w:r>
        <w:rPr>
          <w:rFonts w:ascii="宋体" w:eastAsia="方正小标宋_GBK" w:hAnsi="宋体" w:cs="方正小标宋_GBK" w:hint="eastAsia"/>
          <w:sz w:val="44"/>
          <w:szCs w:val="44"/>
        </w:rPr>
        <w:t>公里以上省际道路客运班线</w:t>
      </w:r>
    </w:p>
    <w:p w14:paraId="5B53534E" w14:textId="77777777" w:rsidR="00B11F13" w:rsidRDefault="00B11F13" w:rsidP="00B11F13">
      <w:pPr>
        <w:snapToGrid w:val="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安全风险评估细则</w:t>
      </w:r>
    </w:p>
    <w:p w14:paraId="26AFC927" w14:textId="77777777" w:rsidR="00B11F13" w:rsidRDefault="00B11F13" w:rsidP="00B11F13">
      <w:pPr>
        <w:snapToGrid w:val="0"/>
        <w:jc w:val="center"/>
        <w:rPr>
          <w:rFonts w:ascii="宋体" w:hAnsi="宋体"/>
          <w:szCs w:val="32"/>
        </w:rPr>
      </w:pPr>
    </w:p>
    <w:p w14:paraId="40C4B3A3" w14:textId="77777777" w:rsidR="00B11F13" w:rsidRDefault="00B11F13" w:rsidP="00B11F13">
      <w:pPr>
        <w:ind w:firstLineChars="200" w:firstLine="632"/>
        <w:rPr>
          <w:rFonts w:ascii="宋体" w:hAnsi="宋体" w:cs="仿宋_GB2312"/>
          <w:szCs w:val="32"/>
        </w:rPr>
      </w:pPr>
      <w:r>
        <w:rPr>
          <w:rFonts w:ascii="宋体" w:hAnsi="宋体" w:cs="仿宋_GB2312" w:hint="eastAsia"/>
          <w:b/>
          <w:szCs w:val="32"/>
        </w:rPr>
        <w:t>第一条</w:t>
      </w:r>
      <w:r>
        <w:rPr>
          <w:rFonts w:ascii="宋体" w:hAnsi="宋体" w:cs="仿宋_GB2312" w:hint="eastAsia"/>
          <w:szCs w:val="32"/>
        </w:rPr>
        <w:t xml:space="preserve">  </w:t>
      </w:r>
      <w:r>
        <w:rPr>
          <w:rFonts w:ascii="宋体" w:hAnsi="宋体" w:cs="仿宋_GB2312" w:hint="eastAsia"/>
          <w:szCs w:val="32"/>
        </w:rPr>
        <w:t>为规范我省</w:t>
      </w:r>
      <w:r>
        <w:rPr>
          <w:rFonts w:ascii="宋体" w:hAnsi="宋体" w:cs="仿宋_GB2312" w:hint="eastAsia"/>
          <w:szCs w:val="32"/>
        </w:rPr>
        <w:t>800</w:t>
      </w:r>
      <w:r>
        <w:rPr>
          <w:rFonts w:ascii="宋体" w:hAnsi="宋体" w:cs="仿宋_GB2312" w:hint="eastAsia"/>
          <w:szCs w:val="32"/>
        </w:rPr>
        <w:t>公里以上省际道路客运班线安全风险评估工作，根据《道路旅客运输企业安全管理规范》、《交通运输部办公厅关于进一步加强省际道路客运班线管理有关工作的通知》（交办运〔</w:t>
      </w:r>
      <w:r>
        <w:rPr>
          <w:rFonts w:ascii="宋体" w:hAnsi="宋体" w:cs="仿宋_GB2312" w:hint="eastAsia"/>
          <w:szCs w:val="32"/>
        </w:rPr>
        <w:t>2021</w:t>
      </w:r>
      <w:r>
        <w:rPr>
          <w:rFonts w:ascii="宋体" w:hAnsi="宋体" w:cs="仿宋_GB2312" w:hint="eastAsia"/>
          <w:szCs w:val="32"/>
        </w:rPr>
        <w:t>〕</w:t>
      </w:r>
      <w:r>
        <w:rPr>
          <w:rFonts w:ascii="宋体" w:hAnsi="宋体" w:cs="仿宋_GB2312" w:hint="eastAsia"/>
          <w:szCs w:val="32"/>
        </w:rPr>
        <w:t>85</w:t>
      </w:r>
      <w:r>
        <w:rPr>
          <w:rFonts w:ascii="宋体" w:hAnsi="宋体" w:cs="仿宋_GB2312" w:hint="eastAsia"/>
          <w:szCs w:val="32"/>
        </w:rPr>
        <w:t>号）等文件要求，制定本细则。</w:t>
      </w:r>
    </w:p>
    <w:p w14:paraId="552C3F38" w14:textId="77777777" w:rsidR="00B11F13" w:rsidRDefault="00B11F13" w:rsidP="00B11F13">
      <w:pPr>
        <w:pStyle w:val="a7"/>
        <w:ind w:leftChars="0" w:left="0" w:firstLineChars="200" w:firstLine="632"/>
        <w:rPr>
          <w:rFonts w:ascii="宋体" w:hAnsi="宋体" w:cs="仿宋_GB2312"/>
          <w:szCs w:val="32"/>
        </w:rPr>
      </w:pPr>
      <w:r>
        <w:rPr>
          <w:rFonts w:ascii="宋体" w:hAnsi="宋体" w:cs="仿宋_GB2312" w:hint="eastAsia"/>
          <w:b/>
          <w:szCs w:val="32"/>
        </w:rPr>
        <w:t>第二条</w:t>
      </w:r>
      <w:r>
        <w:rPr>
          <w:rFonts w:ascii="宋体" w:hAnsi="宋体" w:cs="仿宋_GB2312" w:hint="eastAsia"/>
          <w:szCs w:val="32"/>
        </w:rPr>
        <w:t xml:space="preserve">  800</w:t>
      </w:r>
      <w:r>
        <w:rPr>
          <w:rFonts w:ascii="宋体" w:hAnsi="宋体" w:cs="仿宋_GB2312" w:hint="eastAsia"/>
          <w:szCs w:val="32"/>
        </w:rPr>
        <w:t>公里以上省际道路客运班线安全风险评估的主体为设区的市（州）、省直管市、神农架林区交通运输主管部门。风险评估工作可由交通运输主管部门通过组织专家或委托第三方等方式开展。有对开省际道路客运班线的，由起讫地市级交通运输主管部门共同协商开展安全风险评估工作。</w:t>
      </w:r>
    </w:p>
    <w:p w14:paraId="1D821A5E" w14:textId="77777777" w:rsidR="00B11F13" w:rsidRDefault="00B11F13" w:rsidP="00B11F13">
      <w:pPr>
        <w:ind w:firstLineChars="200" w:firstLine="632"/>
        <w:rPr>
          <w:rFonts w:ascii="宋体" w:hAnsi="宋体" w:cs="仿宋_GB2312"/>
          <w:szCs w:val="32"/>
        </w:rPr>
      </w:pPr>
      <w:r>
        <w:rPr>
          <w:rFonts w:ascii="宋体" w:hAnsi="宋体" w:cs="仿宋_GB2312" w:hint="eastAsia"/>
          <w:b/>
          <w:szCs w:val="32"/>
        </w:rPr>
        <w:t>第三条</w:t>
      </w:r>
      <w:r>
        <w:rPr>
          <w:rFonts w:ascii="宋体" w:hAnsi="宋体" w:cs="仿宋_GB2312" w:hint="eastAsia"/>
          <w:szCs w:val="32"/>
        </w:rPr>
        <w:t xml:space="preserve">  800</w:t>
      </w:r>
      <w:r>
        <w:rPr>
          <w:rFonts w:ascii="宋体" w:hAnsi="宋体" w:cs="仿宋_GB2312" w:hint="eastAsia"/>
          <w:szCs w:val="32"/>
        </w:rPr>
        <w:t>公里以上省际道路客运班线安全风险评估内容包括线路、车辆、从业人员、管理制度、运营现状</w:t>
      </w:r>
      <w:r>
        <w:rPr>
          <w:rFonts w:ascii="宋体" w:hAnsi="宋体" w:cs="仿宋_GB2312" w:hint="eastAsia"/>
          <w:szCs w:val="32"/>
        </w:rPr>
        <w:t>5</w:t>
      </w:r>
      <w:r>
        <w:rPr>
          <w:rFonts w:ascii="宋体" w:hAnsi="宋体" w:cs="仿宋_GB2312" w:hint="eastAsia"/>
          <w:szCs w:val="32"/>
        </w:rPr>
        <w:t>大项、</w:t>
      </w:r>
      <w:r>
        <w:rPr>
          <w:rFonts w:ascii="宋体" w:hAnsi="宋体" w:cs="仿宋_GB2312" w:hint="eastAsia"/>
          <w:szCs w:val="32"/>
        </w:rPr>
        <w:t>23</w:t>
      </w:r>
      <w:r>
        <w:rPr>
          <w:rFonts w:ascii="宋体" w:hAnsi="宋体" w:cs="仿宋_GB2312" w:hint="eastAsia"/>
          <w:szCs w:val="32"/>
        </w:rPr>
        <w:t>个指标，设计分值</w:t>
      </w:r>
      <w:r>
        <w:rPr>
          <w:rFonts w:ascii="宋体" w:hAnsi="宋体" w:cs="仿宋_GB2312" w:hint="eastAsia"/>
          <w:szCs w:val="32"/>
        </w:rPr>
        <w:t>100</w:t>
      </w:r>
      <w:r>
        <w:rPr>
          <w:rFonts w:ascii="宋体" w:hAnsi="宋体" w:cs="仿宋_GB2312" w:hint="eastAsia"/>
          <w:szCs w:val="32"/>
        </w:rPr>
        <w:t>分，具体见《湖北省</w:t>
      </w:r>
      <w:r>
        <w:rPr>
          <w:rFonts w:ascii="宋体" w:hAnsi="宋体" w:cs="仿宋_GB2312" w:hint="eastAsia"/>
          <w:szCs w:val="32"/>
        </w:rPr>
        <w:t>800</w:t>
      </w:r>
      <w:r>
        <w:rPr>
          <w:rFonts w:ascii="宋体" w:hAnsi="宋体" w:cs="仿宋_GB2312" w:hint="eastAsia"/>
          <w:szCs w:val="32"/>
        </w:rPr>
        <w:t>公里以上省际道路客运班线安全风险评估评分表》（附表）。</w:t>
      </w:r>
    </w:p>
    <w:p w14:paraId="233A4584" w14:textId="77777777" w:rsidR="00B11F13" w:rsidRDefault="00B11F13" w:rsidP="00B11F13">
      <w:pPr>
        <w:ind w:firstLineChars="200" w:firstLine="632"/>
        <w:rPr>
          <w:rFonts w:ascii="宋体" w:hAnsi="宋体" w:cs="仿宋_GB2312"/>
          <w:szCs w:val="32"/>
        </w:rPr>
      </w:pPr>
      <w:r>
        <w:rPr>
          <w:rFonts w:ascii="宋体" w:hAnsi="宋体" w:cs="仿宋_GB2312" w:hint="eastAsia"/>
          <w:b/>
          <w:szCs w:val="32"/>
        </w:rPr>
        <w:t>第四条</w:t>
      </w:r>
      <w:r>
        <w:rPr>
          <w:rFonts w:ascii="宋体" w:hAnsi="宋体" w:cs="仿宋_GB2312" w:hint="eastAsia"/>
          <w:szCs w:val="32"/>
        </w:rPr>
        <w:t xml:space="preserve">  800</w:t>
      </w:r>
      <w:r>
        <w:rPr>
          <w:rFonts w:ascii="宋体" w:hAnsi="宋体" w:cs="仿宋_GB2312" w:hint="eastAsia"/>
          <w:szCs w:val="32"/>
        </w:rPr>
        <w:t>公里以上省际道路客运班线所属经营企业向辖区市（州）交通运输主管部门提出评估申请</w:t>
      </w:r>
      <w:r>
        <w:rPr>
          <w:rFonts w:ascii="宋体" w:hAnsi="宋体" w:cs="仿宋_GB2312" w:hint="eastAsia"/>
          <w:szCs w:val="32"/>
        </w:rPr>
        <w:t>,</w:t>
      </w:r>
      <w:r>
        <w:rPr>
          <w:rFonts w:ascii="宋体" w:hAnsi="宋体" w:cs="仿宋_GB2312" w:hint="eastAsia"/>
          <w:szCs w:val="32"/>
        </w:rPr>
        <w:t>并对照附件要求准备相关资料。市（州）交通运输主管部门应自收到申请之日起</w:t>
      </w:r>
      <w:r>
        <w:rPr>
          <w:rFonts w:ascii="宋体" w:hAnsi="宋体" w:cs="仿宋_GB2312" w:hint="eastAsia"/>
          <w:szCs w:val="32"/>
        </w:rPr>
        <w:t>5</w:t>
      </w:r>
      <w:r>
        <w:rPr>
          <w:rFonts w:ascii="宋体" w:hAnsi="宋体" w:cs="仿宋_GB2312" w:hint="eastAsia"/>
          <w:szCs w:val="32"/>
        </w:rPr>
        <w:t>个</w:t>
      </w:r>
      <w:r>
        <w:rPr>
          <w:rFonts w:ascii="宋体" w:hAnsi="宋体" w:cs="仿宋_GB2312" w:hint="eastAsia"/>
          <w:szCs w:val="32"/>
        </w:rPr>
        <w:lastRenderedPageBreak/>
        <w:t>工作日内组织开展评估工作。</w:t>
      </w:r>
    </w:p>
    <w:p w14:paraId="0D89A9BB" w14:textId="77777777" w:rsidR="00B11F13" w:rsidRDefault="00B11F13" w:rsidP="00B11F13">
      <w:pPr>
        <w:ind w:firstLineChars="200" w:firstLine="632"/>
        <w:rPr>
          <w:rFonts w:ascii="宋体" w:hAnsi="宋体" w:cs="仿宋_GB2312"/>
          <w:szCs w:val="32"/>
        </w:rPr>
      </w:pPr>
      <w:r>
        <w:rPr>
          <w:rFonts w:ascii="宋体" w:hAnsi="宋体" w:cs="仿宋_GB2312" w:hint="eastAsia"/>
          <w:b/>
          <w:szCs w:val="32"/>
        </w:rPr>
        <w:t>第五条</w:t>
      </w:r>
      <w:r>
        <w:rPr>
          <w:rFonts w:ascii="宋体" w:hAnsi="宋体" w:cs="仿宋_GB2312" w:hint="eastAsia"/>
          <w:szCs w:val="32"/>
        </w:rPr>
        <w:t xml:space="preserve">  </w:t>
      </w:r>
      <w:r>
        <w:rPr>
          <w:rFonts w:ascii="宋体" w:hAnsi="宋体" w:cs="仿宋_GB2312" w:hint="eastAsia"/>
          <w:szCs w:val="32"/>
        </w:rPr>
        <w:t>评估结果分三个等次，评估累计扣分分值</w:t>
      </w:r>
      <w:r>
        <w:rPr>
          <w:rFonts w:ascii="宋体" w:hAnsi="宋体" w:cs="仿宋_GB2312" w:hint="eastAsia"/>
          <w:szCs w:val="32"/>
        </w:rPr>
        <w:t>40</w:t>
      </w:r>
      <w:r>
        <w:rPr>
          <w:rFonts w:ascii="宋体" w:hAnsi="宋体" w:cs="仿宋_GB2312" w:hint="eastAsia"/>
          <w:szCs w:val="32"/>
        </w:rPr>
        <w:t>分及以上的，或线路、车辆、从业人员、管理制度、运营现状等大项中有一项扣分</w:t>
      </w:r>
      <w:proofErr w:type="gramStart"/>
      <w:r>
        <w:rPr>
          <w:rFonts w:ascii="宋体" w:hAnsi="宋体" w:cs="仿宋_GB2312" w:hint="eastAsia"/>
          <w:szCs w:val="32"/>
        </w:rPr>
        <w:t>分值占</w:t>
      </w:r>
      <w:proofErr w:type="gramEnd"/>
      <w:r>
        <w:rPr>
          <w:rFonts w:ascii="宋体" w:hAnsi="宋体" w:cs="仿宋_GB2312" w:hint="eastAsia"/>
          <w:szCs w:val="32"/>
        </w:rPr>
        <w:t>该项总分</w:t>
      </w:r>
      <w:r>
        <w:rPr>
          <w:rFonts w:ascii="宋体" w:hAnsi="宋体" w:cs="仿宋_GB2312" w:hint="eastAsia"/>
          <w:szCs w:val="32"/>
        </w:rPr>
        <w:t>40%</w:t>
      </w:r>
      <w:r>
        <w:rPr>
          <w:rFonts w:ascii="宋体" w:hAnsi="宋体" w:cs="仿宋_GB2312" w:hint="eastAsia"/>
          <w:szCs w:val="32"/>
        </w:rPr>
        <w:t>及以上的，评估为高风险线路；累计扣分分值介于</w:t>
      </w:r>
      <w:r>
        <w:rPr>
          <w:rFonts w:ascii="宋体" w:hAnsi="宋体" w:cs="仿宋_GB2312" w:hint="eastAsia"/>
          <w:szCs w:val="32"/>
        </w:rPr>
        <w:t>20</w:t>
      </w:r>
      <w:r>
        <w:rPr>
          <w:rFonts w:ascii="宋体" w:hAnsi="宋体" w:cs="仿宋_GB2312" w:hint="eastAsia"/>
          <w:szCs w:val="32"/>
        </w:rPr>
        <w:t>分至</w:t>
      </w:r>
      <w:r>
        <w:rPr>
          <w:rFonts w:ascii="宋体" w:hAnsi="宋体" w:cs="仿宋_GB2312" w:hint="eastAsia"/>
          <w:szCs w:val="32"/>
        </w:rPr>
        <w:t>40</w:t>
      </w:r>
      <w:r>
        <w:rPr>
          <w:rFonts w:ascii="宋体" w:hAnsi="宋体" w:cs="仿宋_GB2312" w:hint="eastAsia"/>
          <w:szCs w:val="32"/>
        </w:rPr>
        <w:t>分之间的，或线路、车辆、从业人员、管理制度、运营现状等大项中，有一项扣分分值介于</w:t>
      </w:r>
      <w:r>
        <w:rPr>
          <w:rFonts w:ascii="宋体" w:hAnsi="宋体" w:cs="仿宋_GB2312" w:hint="eastAsia"/>
          <w:szCs w:val="32"/>
        </w:rPr>
        <w:t>20%</w:t>
      </w:r>
      <w:r>
        <w:rPr>
          <w:rFonts w:ascii="宋体" w:hAnsi="宋体" w:cs="仿宋_GB2312" w:hint="eastAsia"/>
          <w:szCs w:val="32"/>
        </w:rPr>
        <w:t>至</w:t>
      </w:r>
      <w:r>
        <w:rPr>
          <w:rFonts w:ascii="宋体" w:hAnsi="宋体" w:cs="仿宋_GB2312" w:hint="eastAsia"/>
          <w:szCs w:val="32"/>
        </w:rPr>
        <w:t>40%</w:t>
      </w:r>
      <w:r>
        <w:rPr>
          <w:rFonts w:ascii="宋体" w:hAnsi="宋体" w:cs="仿宋_GB2312" w:hint="eastAsia"/>
          <w:szCs w:val="32"/>
        </w:rPr>
        <w:t>之间的，评估为中风险线路；累计扣分分值</w:t>
      </w:r>
      <w:r>
        <w:rPr>
          <w:rFonts w:ascii="宋体" w:hAnsi="宋体" w:cs="仿宋_GB2312" w:hint="eastAsia"/>
          <w:szCs w:val="32"/>
        </w:rPr>
        <w:t>20</w:t>
      </w:r>
      <w:r>
        <w:rPr>
          <w:rFonts w:ascii="宋体" w:hAnsi="宋体" w:cs="仿宋_GB2312" w:hint="eastAsia"/>
          <w:szCs w:val="32"/>
        </w:rPr>
        <w:t>分及以下的，或线路、车辆、从业人员、管理制度、运营现状等大项扣分分值全部占该项总分</w:t>
      </w:r>
      <w:r>
        <w:rPr>
          <w:rFonts w:ascii="宋体" w:hAnsi="宋体" w:cs="仿宋_GB2312" w:hint="eastAsia"/>
          <w:szCs w:val="32"/>
        </w:rPr>
        <w:t>20%</w:t>
      </w:r>
      <w:r>
        <w:rPr>
          <w:rFonts w:ascii="宋体" w:hAnsi="宋体" w:cs="仿宋_GB2312" w:hint="eastAsia"/>
          <w:szCs w:val="32"/>
        </w:rPr>
        <w:t>及以下的，评估为一般风险线路。</w:t>
      </w:r>
    </w:p>
    <w:p w14:paraId="75411710" w14:textId="77777777" w:rsidR="00B11F13" w:rsidRDefault="00B11F13" w:rsidP="00B11F13">
      <w:pPr>
        <w:ind w:firstLineChars="200" w:firstLine="632"/>
        <w:rPr>
          <w:rFonts w:ascii="宋体" w:hAnsi="宋体" w:cs="仿宋_GB2312"/>
          <w:szCs w:val="32"/>
        </w:rPr>
      </w:pPr>
      <w:r>
        <w:rPr>
          <w:rFonts w:ascii="宋体" w:hAnsi="宋体" w:cs="仿宋_GB2312" w:hint="eastAsia"/>
          <w:b/>
          <w:szCs w:val="32"/>
        </w:rPr>
        <w:t>第六条</w:t>
      </w:r>
      <w:r>
        <w:rPr>
          <w:rFonts w:ascii="宋体" w:hAnsi="宋体" w:cs="仿宋_GB2312" w:hint="eastAsia"/>
          <w:b/>
          <w:szCs w:val="32"/>
        </w:rPr>
        <w:t xml:space="preserve"> </w:t>
      </w:r>
      <w:r>
        <w:rPr>
          <w:rFonts w:ascii="宋体" w:hAnsi="宋体" w:cs="仿宋_GB2312" w:hint="eastAsia"/>
          <w:szCs w:val="32"/>
        </w:rPr>
        <w:t xml:space="preserve"> </w:t>
      </w:r>
      <w:r>
        <w:rPr>
          <w:rFonts w:ascii="宋体" w:hAnsi="宋体" w:cs="仿宋_GB2312" w:hint="eastAsia"/>
          <w:szCs w:val="32"/>
        </w:rPr>
        <w:t>对评估为高风险的线路，不予许可。对评估为中风险的线路，应针对评估扣分事项限期整改，在整改验收合格后予以许可。对评估为一般风险的线路应准予许可。</w:t>
      </w:r>
    </w:p>
    <w:p w14:paraId="5D1EC07D" w14:textId="77777777" w:rsidR="00B11F13" w:rsidRDefault="00B11F13" w:rsidP="00B11F13">
      <w:pPr>
        <w:ind w:firstLineChars="200" w:firstLine="632"/>
        <w:rPr>
          <w:rFonts w:ascii="宋体" w:hAnsi="宋体" w:cs="仿宋_GB2312"/>
          <w:szCs w:val="32"/>
        </w:rPr>
      </w:pPr>
      <w:r>
        <w:rPr>
          <w:rFonts w:ascii="宋体" w:hAnsi="宋体" w:cs="仿宋_GB2312" w:hint="eastAsia"/>
          <w:b/>
          <w:bCs/>
          <w:szCs w:val="32"/>
        </w:rPr>
        <w:t>第七条</w:t>
      </w:r>
      <w:r>
        <w:rPr>
          <w:rFonts w:ascii="宋体" w:hAnsi="宋体" w:cs="仿宋_GB2312" w:hint="eastAsia"/>
          <w:szCs w:val="32"/>
        </w:rPr>
        <w:t xml:space="preserve">  </w:t>
      </w:r>
      <w:r>
        <w:rPr>
          <w:rFonts w:ascii="宋体" w:hAnsi="宋体" w:cs="仿宋_GB2312" w:hint="eastAsia"/>
          <w:szCs w:val="32"/>
        </w:rPr>
        <w:t>省内在营</w:t>
      </w:r>
      <w:r>
        <w:rPr>
          <w:rFonts w:ascii="宋体" w:hAnsi="宋体" w:cs="仿宋_GB2312" w:hint="eastAsia"/>
          <w:szCs w:val="32"/>
        </w:rPr>
        <w:t>800</w:t>
      </w:r>
      <w:r>
        <w:rPr>
          <w:rFonts w:ascii="宋体" w:hAnsi="宋体" w:cs="仿宋_GB2312" w:hint="eastAsia"/>
          <w:szCs w:val="32"/>
        </w:rPr>
        <w:t>公里以上省际道路客运班线安全风险评估可参照执行。</w:t>
      </w:r>
    </w:p>
    <w:p w14:paraId="7FCB6907" w14:textId="77777777" w:rsidR="00B11F13" w:rsidRDefault="00B11F13" w:rsidP="00B11F13">
      <w:pPr>
        <w:ind w:firstLineChars="200" w:firstLine="632"/>
        <w:rPr>
          <w:rFonts w:ascii="宋体" w:hAnsi="宋体" w:cs="仿宋_GB2312"/>
          <w:szCs w:val="32"/>
        </w:rPr>
      </w:pPr>
      <w:r>
        <w:rPr>
          <w:rFonts w:ascii="宋体" w:hAnsi="宋体" w:cs="仿宋_GB2312" w:hint="eastAsia"/>
          <w:b/>
          <w:szCs w:val="32"/>
        </w:rPr>
        <w:t>第八条</w:t>
      </w:r>
      <w:r>
        <w:rPr>
          <w:rFonts w:ascii="宋体" w:hAnsi="宋体" w:cs="仿宋_GB2312" w:hint="eastAsia"/>
          <w:szCs w:val="32"/>
        </w:rPr>
        <w:t xml:space="preserve">   </w:t>
      </w:r>
      <w:r>
        <w:rPr>
          <w:rFonts w:ascii="宋体" w:hAnsi="宋体" w:cs="仿宋_GB2312" w:hint="eastAsia"/>
          <w:szCs w:val="32"/>
        </w:rPr>
        <w:t>本细则自印发之日起施行。</w:t>
      </w:r>
    </w:p>
    <w:p w14:paraId="5A385B1F" w14:textId="77777777" w:rsidR="00B11F13" w:rsidRDefault="00B11F13" w:rsidP="00B11F13">
      <w:pPr>
        <w:rPr>
          <w:rFonts w:ascii="宋体" w:hAnsi="宋体" w:hint="eastAsia"/>
          <w:szCs w:val="32"/>
        </w:rPr>
      </w:pPr>
    </w:p>
    <w:p w14:paraId="3F0C9525" w14:textId="77777777" w:rsidR="00B11F13" w:rsidRDefault="00B11F13" w:rsidP="00B11F13">
      <w:pPr>
        <w:rPr>
          <w:rFonts w:ascii="宋体" w:hAnsi="宋体"/>
          <w:szCs w:val="32"/>
        </w:rPr>
      </w:pPr>
    </w:p>
    <w:p w14:paraId="60C280F5" w14:textId="77777777" w:rsidR="00B11F13" w:rsidRDefault="00B11F13" w:rsidP="00B11F13">
      <w:pPr>
        <w:rPr>
          <w:rFonts w:ascii="宋体" w:hAnsi="宋体"/>
          <w:szCs w:val="32"/>
        </w:rPr>
        <w:sectPr w:rsidR="00B11F13">
          <w:footerReference w:type="even" r:id="rId6"/>
          <w:footerReference w:type="default" r:id="rId7"/>
          <w:pgSz w:w="11906" w:h="16838"/>
          <w:pgMar w:top="2098" w:right="1474" w:bottom="1984" w:left="1587" w:header="0" w:footer="1474" w:gutter="0"/>
          <w:cols w:space="720"/>
          <w:docGrid w:type="linesAndChars" w:linePitch="579" w:charSpace="-842"/>
        </w:sectPr>
      </w:pPr>
    </w:p>
    <w:p w14:paraId="20DA3303" w14:textId="77777777" w:rsidR="00B11F13" w:rsidRDefault="00B11F13" w:rsidP="00B11F13">
      <w:pPr>
        <w:jc w:val="left"/>
        <w:rPr>
          <w:rFonts w:ascii="宋体" w:eastAsia="方正黑体_GBK" w:hAnsi="宋体" w:cs="方正黑体_GBK"/>
          <w:szCs w:val="32"/>
        </w:rPr>
      </w:pPr>
      <w:r>
        <w:rPr>
          <w:rFonts w:ascii="宋体" w:eastAsia="方正黑体_GBK" w:hAnsi="宋体" w:cs="方正黑体_GBK" w:hint="eastAsia"/>
          <w:szCs w:val="32"/>
        </w:rPr>
        <w:lastRenderedPageBreak/>
        <w:t>附表</w:t>
      </w:r>
    </w:p>
    <w:p w14:paraId="6DE3C52A" w14:textId="77777777" w:rsidR="00B11F13" w:rsidRDefault="00B11F13" w:rsidP="00B11F13">
      <w:pPr>
        <w:spacing w:afterLines="30" w:after="176"/>
        <w:jc w:val="center"/>
        <w:rPr>
          <w:rFonts w:ascii="宋体" w:eastAsia="方正小标宋_GBK" w:hAnsi="宋体"/>
          <w:sz w:val="44"/>
          <w:szCs w:val="44"/>
        </w:rPr>
      </w:pPr>
    </w:p>
    <w:p w14:paraId="560FDC9C" w14:textId="77777777" w:rsidR="00B11F13" w:rsidRDefault="00B11F13" w:rsidP="00B11F13">
      <w:pPr>
        <w:snapToGrid w:val="0"/>
        <w:spacing w:afterLines="30" w:after="176"/>
        <w:jc w:val="center"/>
        <w:rPr>
          <w:rFonts w:ascii="宋体" w:eastAsia="方正小标宋_GBK" w:hAnsi="宋体"/>
          <w:sz w:val="44"/>
          <w:szCs w:val="44"/>
        </w:rPr>
      </w:pPr>
      <w:r>
        <w:rPr>
          <w:rFonts w:ascii="宋体" w:eastAsia="方正小标宋_GBK" w:hAnsi="宋体" w:hint="eastAsia"/>
          <w:sz w:val="44"/>
          <w:szCs w:val="44"/>
        </w:rPr>
        <w:t>湖北省</w:t>
      </w:r>
      <w:r>
        <w:rPr>
          <w:rFonts w:ascii="宋体" w:eastAsia="方正小标宋_GBK" w:hAnsi="宋体" w:hint="eastAsia"/>
          <w:sz w:val="44"/>
          <w:szCs w:val="44"/>
        </w:rPr>
        <w:t>800</w:t>
      </w:r>
      <w:r>
        <w:rPr>
          <w:rFonts w:ascii="宋体" w:eastAsia="方正小标宋_GBK" w:hAnsi="宋体" w:hint="eastAsia"/>
          <w:sz w:val="44"/>
          <w:szCs w:val="44"/>
        </w:rPr>
        <w:t>公里以上省际道路客运班线安全风险评估评分表</w:t>
      </w:r>
    </w:p>
    <w:p w14:paraId="398F2C5B" w14:textId="77777777" w:rsidR="00B11F13" w:rsidRDefault="00B11F13" w:rsidP="00B11F13">
      <w:pPr>
        <w:rPr>
          <w:rFonts w:ascii="宋体" w:hAnsi="宋体"/>
          <w:szCs w:val="32"/>
        </w:rPr>
      </w:pPr>
      <w:r>
        <w:rPr>
          <w:rFonts w:ascii="宋体" w:hAnsi="宋体" w:hint="eastAsia"/>
          <w:szCs w:val="32"/>
        </w:rPr>
        <w:t>企业名称：</w:t>
      </w:r>
      <w:r>
        <w:rPr>
          <w:rFonts w:ascii="宋体" w:hAnsi="宋体" w:hint="eastAsia"/>
          <w:szCs w:val="32"/>
        </w:rPr>
        <w:t xml:space="preserve">                     </w:t>
      </w:r>
      <w:r>
        <w:rPr>
          <w:rFonts w:ascii="宋体" w:hAnsi="宋体" w:hint="eastAsia"/>
          <w:szCs w:val="32"/>
        </w:rPr>
        <w:t>线路名称：</w:t>
      </w:r>
      <w:r>
        <w:rPr>
          <w:rFonts w:ascii="宋体" w:hAnsi="宋体" w:hint="eastAsia"/>
          <w:szCs w:val="32"/>
        </w:rPr>
        <w:t xml:space="preserve">                 </w:t>
      </w:r>
      <w:r>
        <w:rPr>
          <w:rFonts w:ascii="宋体" w:hAnsi="宋体" w:hint="eastAsia"/>
          <w:szCs w:val="32"/>
        </w:rPr>
        <w:t>营运车辆牌号：</w:t>
      </w:r>
      <w:r>
        <w:rPr>
          <w:rFonts w:ascii="宋体" w:hAnsi="宋体" w:hint="eastAsia"/>
          <w:szCs w:val="32"/>
        </w:rPr>
        <w:t xml:space="preserve"> </w:t>
      </w:r>
    </w:p>
    <w:tbl>
      <w:tblPr>
        <w:tblW w:w="13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446"/>
        <w:gridCol w:w="2791"/>
        <w:gridCol w:w="4763"/>
        <w:gridCol w:w="2211"/>
        <w:gridCol w:w="1280"/>
      </w:tblGrid>
      <w:tr w:rsidR="00B11F13" w14:paraId="5AD77327" w14:textId="77777777" w:rsidTr="00716B3F">
        <w:trPr>
          <w:cantSplit/>
          <w:trHeight w:val="454"/>
          <w:tblHeader/>
          <w:jc w:val="center"/>
        </w:trPr>
        <w:tc>
          <w:tcPr>
            <w:tcW w:w="913" w:type="dxa"/>
            <w:noWrap/>
            <w:vAlign w:val="center"/>
          </w:tcPr>
          <w:p w14:paraId="44A5772D" w14:textId="77777777" w:rsidR="00B11F13" w:rsidRDefault="00B11F13" w:rsidP="00716B3F">
            <w:pPr>
              <w:widowControl/>
              <w:snapToGrid w:val="0"/>
              <w:jc w:val="center"/>
              <w:rPr>
                <w:rFonts w:ascii="宋体" w:eastAsia="宋体" w:hAnsi="宋体" w:cs="宋体"/>
                <w:b/>
                <w:bCs/>
                <w:kern w:val="0"/>
                <w:sz w:val="22"/>
              </w:rPr>
            </w:pPr>
            <w:r>
              <w:rPr>
                <w:rFonts w:ascii="宋体" w:eastAsia="宋体" w:hAnsi="宋体" w:cs="宋体" w:hint="eastAsia"/>
                <w:b/>
                <w:bCs/>
                <w:kern w:val="0"/>
                <w:sz w:val="22"/>
              </w:rPr>
              <w:t>序号</w:t>
            </w:r>
          </w:p>
        </w:tc>
        <w:tc>
          <w:tcPr>
            <w:tcW w:w="1446" w:type="dxa"/>
            <w:vAlign w:val="center"/>
          </w:tcPr>
          <w:p w14:paraId="1AD9C434" w14:textId="77777777" w:rsidR="00B11F13" w:rsidRDefault="00B11F13" w:rsidP="00716B3F">
            <w:pPr>
              <w:widowControl/>
              <w:snapToGrid w:val="0"/>
              <w:jc w:val="center"/>
              <w:rPr>
                <w:rFonts w:ascii="宋体" w:eastAsia="宋体" w:hAnsi="宋体" w:cs="宋体"/>
                <w:b/>
                <w:bCs/>
                <w:kern w:val="0"/>
                <w:sz w:val="22"/>
              </w:rPr>
            </w:pPr>
            <w:r>
              <w:rPr>
                <w:rFonts w:ascii="宋体" w:eastAsia="宋体" w:hAnsi="宋体" w:cs="宋体" w:hint="eastAsia"/>
                <w:b/>
                <w:bCs/>
                <w:kern w:val="0"/>
                <w:sz w:val="22"/>
              </w:rPr>
              <w:t>评估项目</w:t>
            </w:r>
          </w:p>
        </w:tc>
        <w:tc>
          <w:tcPr>
            <w:tcW w:w="2791" w:type="dxa"/>
            <w:vAlign w:val="center"/>
          </w:tcPr>
          <w:p w14:paraId="2F48C3FA" w14:textId="77777777" w:rsidR="00B11F13" w:rsidRDefault="00B11F13" w:rsidP="00716B3F">
            <w:pPr>
              <w:widowControl/>
              <w:snapToGrid w:val="0"/>
              <w:jc w:val="center"/>
              <w:rPr>
                <w:rFonts w:ascii="宋体" w:eastAsia="宋体" w:hAnsi="宋体" w:cs="宋体"/>
                <w:b/>
                <w:bCs/>
                <w:kern w:val="0"/>
                <w:sz w:val="22"/>
              </w:rPr>
            </w:pPr>
            <w:r>
              <w:rPr>
                <w:rFonts w:ascii="宋体" w:eastAsia="宋体" w:hAnsi="宋体" w:cs="宋体" w:hint="eastAsia"/>
                <w:b/>
                <w:bCs/>
                <w:kern w:val="0"/>
                <w:sz w:val="22"/>
              </w:rPr>
              <w:t>评估指标</w:t>
            </w:r>
          </w:p>
        </w:tc>
        <w:tc>
          <w:tcPr>
            <w:tcW w:w="4763" w:type="dxa"/>
            <w:vAlign w:val="center"/>
          </w:tcPr>
          <w:p w14:paraId="1593136E" w14:textId="77777777" w:rsidR="00B11F13" w:rsidRDefault="00B11F13" w:rsidP="00716B3F">
            <w:pPr>
              <w:widowControl/>
              <w:snapToGrid w:val="0"/>
              <w:jc w:val="center"/>
              <w:rPr>
                <w:rFonts w:ascii="宋体" w:eastAsia="宋体" w:hAnsi="宋体" w:cs="宋体"/>
                <w:b/>
                <w:bCs/>
                <w:kern w:val="0"/>
                <w:sz w:val="22"/>
              </w:rPr>
            </w:pPr>
            <w:r>
              <w:rPr>
                <w:rFonts w:ascii="宋体" w:eastAsia="宋体" w:hAnsi="宋体" w:cs="宋体" w:hint="eastAsia"/>
                <w:b/>
                <w:bCs/>
                <w:kern w:val="0"/>
                <w:sz w:val="22"/>
              </w:rPr>
              <w:t>评估分值</w:t>
            </w:r>
          </w:p>
        </w:tc>
        <w:tc>
          <w:tcPr>
            <w:tcW w:w="2211" w:type="dxa"/>
            <w:vAlign w:val="center"/>
          </w:tcPr>
          <w:p w14:paraId="465D32FC" w14:textId="77777777" w:rsidR="00B11F13" w:rsidRDefault="00B11F13" w:rsidP="00716B3F">
            <w:pPr>
              <w:widowControl/>
              <w:snapToGrid w:val="0"/>
              <w:jc w:val="center"/>
              <w:rPr>
                <w:rFonts w:ascii="宋体" w:eastAsia="宋体" w:hAnsi="宋体" w:cs="宋体"/>
                <w:b/>
                <w:bCs/>
                <w:kern w:val="0"/>
                <w:sz w:val="22"/>
              </w:rPr>
            </w:pPr>
            <w:r>
              <w:rPr>
                <w:rFonts w:ascii="宋体" w:eastAsia="宋体" w:hAnsi="宋体" w:cs="宋体" w:hint="eastAsia"/>
                <w:b/>
                <w:bCs/>
                <w:kern w:val="0"/>
                <w:sz w:val="22"/>
              </w:rPr>
              <w:t>评分方法</w:t>
            </w:r>
          </w:p>
        </w:tc>
        <w:tc>
          <w:tcPr>
            <w:tcW w:w="1280" w:type="dxa"/>
            <w:noWrap/>
            <w:vAlign w:val="center"/>
          </w:tcPr>
          <w:p w14:paraId="0079C717" w14:textId="77777777" w:rsidR="00B11F13" w:rsidRDefault="00B11F13" w:rsidP="00716B3F">
            <w:pPr>
              <w:widowControl/>
              <w:snapToGrid w:val="0"/>
              <w:rPr>
                <w:rFonts w:ascii="宋体" w:eastAsia="宋体" w:hAnsi="宋体" w:cs="宋体"/>
                <w:b/>
                <w:bCs/>
                <w:kern w:val="0"/>
                <w:sz w:val="22"/>
              </w:rPr>
            </w:pPr>
            <w:r>
              <w:rPr>
                <w:rFonts w:ascii="宋体" w:eastAsia="宋体" w:hAnsi="宋体" w:cs="宋体" w:hint="eastAsia"/>
                <w:b/>
                <w:bCs/>
                <w:kern w:val="0"/>
                <w:sz w:val="22"/>
              </w:rPr>
              <w:t>评估得分</w:t>
            </w:r>
          </w:p>
        </w:tc>
      </w:tr>
      <w:tr w:rsidR="00B11F13" w14:paraId="2CF2172E" w14:textId="77777777" w:rsidTr="00716B3F">
        <w:trPr>
          <w:cantSplit/>
          <w:trHeight w:val="660"/>
          <w:jc w:val="center"/>
        </w:trPr>
        <w:tc>
          <w:tcPr>
            <w:tcW w:w="913" w:type="dxa"/>
            <w:noWrap/>
            <w:vAlign w:val="center"/>
          </w:tcPr>
          <w:p w14:paraId="1669890C"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w:t>
            </w:r>
          </w:p>
        </w:tc>
        <w:tc>
          <w:tcPr>
            <w:tcW w:w="1446" w:type="dxa"/>
            <w:vMerge w:val="restart"/>
            <w:vAlign w:val="center"/>
          </w:tcPr>
          <w:p w14:paraId="69BB432F"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线路     （10分）</w:t>
            </w:r>
          </w:p>
        </w:tc>
        <w:tc>
          <w:tcPr>
            <w:tcW w:w="2791" w:type="dxa"/>
            <w:vAlign w:val="center"/>
          </w:tcPr>
          <w:p w14:paraId="500D5A42"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营运里程（2分）</w:t>
            </w:r>
          </w:p>
        </w:tc>
        <w:tc>
          <w:tcPr>
            <w:tcW w:w="4763" w:type="dxa"/>
            <w:vAlign w:val="center"/>
          </w:tcPr>
          <w:p w14:paraId="2B4C7D4E"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营运里程超过800公里的，每超出100公里扣0.2分，扣完为止。</w:t>
            </w:r>
          </w:p>
        </w:tc>
        <w:tc>
          <w:tcPr>
            <w:tcW w:w="2211" w:type="dxa"/>
            <w:vAlign w:val="center"/>
          </w:tcPr>
          <w:p w14:paraId="306FDF52"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卫星导航数据与开车实测相结合。</w:t>
            </w:r>
          </w:p>
        </w:tc>
        <w:tc>
          <w:tcPr>
            <w:tcW w:w="1280" w:type="dxa"/>
            <w:noWrap/>
            <w:vAlign w:val="center"/>
          </w:tcPr>
          <w:p w14:paraId="4ED7194A"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08531FD1" w14:textId="77777777" w:rsidTr="00716B3F">
        <w:trPr>
          <w:cantSplit/>
          <w:trHeight w:val="454"/>
          <w:jc w:val="center"/>
        </w:trPr>
        <w:tc>
          <w:tcPr>
            <w:tcW w:w="913" w:type="dxa"/>
            <w:noWrap/>
            <w:vAlign w:val="center"/>
          </w:tcPr>
          <w:p w14:paraId="5E701DBF"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2</w:t>
            </w:r>
          </w:p>
        </w:tc>
        <w:tc>
          <w:tcPr>
            <w:tcW w:w="1446" w:type="dxa"/>
            <w:vMerge/>
            <w:vAlign w:val="center"/>
          </w:tcPr>
          <w:p w14:paraId="0E3200A8"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2F4FDF76"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途经风险路段（5分）</w:t>
            </w:r>
          </w:p>
        </w:tc>
        <w:tc>
          <w:tcPr>
            <w:tcW w:w="4763" w:type="dxa"/>
            <w:vAlign w:val="center"/>
          </w:tcPr>
          <w:p w14:paraId="263C6EB6"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运营线路途经1处事故易发路段（经公安交管部门认定）扣0.1分，途经1个特长隧道扣0.1分，途经1座特大桥扣0.1分，途经1个连续下坡路段（长度超过5公里）扣0.1分，扣完为止。</w:t>
            </w:r>
          </w:p>
        </w:tc>
        <w:tc>
          <w:tcPr>
            <w:tcW w:w="2211" w:type="dxa"/>
            <w:vAlign w:val="center"/>
          </w:tcPr>
          <w:p w14:paraId="7770027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开车</w:t>
            </w:r>
            <w:proofErr w:type="gramStart"/>
            <w:r>
              <w:rPr>
                <w:rFonts w:ascii="宋体" w:eastAsia="宋体" w:hAnsi="宋体" w:cs="宋体" w:hint="eastAsia"/>
                <w:kern w:val="0"/>
                <w:sz w:val="22"/>
              </w:rPr>
              <w:t>沿运行</w:t>
            </w:r>
            <w:proofErr w:type="gramEnd"/>
            <w:r>
              <w:rPr>
                <w:rFonts w:ascii="宋体" w:eastAsia="宋体" w:hAnsi="宋体" w:cs="宋体" w:hint="eastAsia"/>
                <w:kern w:val="0"/>
                <w:sz w:val="22"/>
              </w:rPr>
              <w:t>线路实地查看与网络远程查询相结合。</w:t>
            </w:r>
          </w:p>
        </w:tc>
        <w:tc>
          <w:tcPr>
            <w:tcW w:w="1280" w:type="dxa"/>
            <w:noWrap/>
            <w:vAlign w:val="center"/>
          </w:tcPr>
          <w:p w14:paraId="1F1BCB4E"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34AE0AEA" w14:textId="77777777" w:rsidTr="00716B3F">
        <w:trPr>
          <w:cantSplit/>
          <w:trHeight w:val="454"/>
          <w:jc w:val="center"/>
        </w:trPr>
        <w:tc>
          <w:tcPr>
            <w:tcW w:w="913" w:type="dxa"/>
            <w:noWrap/>
            <w:vAlign w:val="center"/>
          </w:tcPr>
          <w:p w14:paraId="77F85C67"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3</w:t>
            </w:r>
          </w:p>
        </w:tc>
        <w:tc>
          <w:tcPr>
            <w:tcW w:w="1446" w:type="dxa"/>
            <w:vMerge/>
            <w:vAlign w:val="center"/>
          </w:tcPr>
          <w:p w14:paraId="0DFDE690"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6082E1A0"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夜间运行(3分)</w:t>
            </w:r>
          </w:p>
        </w:tc>
        <w:tc>
          <w:tcPr>
            <w:tcW w:w="4763" w:type="dxa"/>
            <w:vAlign w:val="center"/>
          </w:tcPr>
          <w:p w14:paraId="1816A3A0"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未实行接驳运输的此项不得分，不需要实行接驳运输的不扣分。</w:t>
            </w:r>
          </w:p>
        </w:tc>
        <w:tc>
          <w:tcPr>
            <w:tcW w:w="2211" w:type="dxa"/>
            <w:vAlign w:val="center"/>
          </w:tcPr>
          <w:p w14:paraId="378FE533"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通过交通运输部接驳运输管理系统查看。</w:t>
            </w:r>
          </w:p>
        </w:tc>
        <w:tc>
          <w:tcPr>
            <w:tcW w:w="1280" w:type="dxa"/>
            <w:noWrap/>
            <w:vAlign w:val="center"/>
          </w:tcPr>
          <w:p w14:paraId="2658B896"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6E18C7AC" w14:textId="77777777" w:rsidTr="00716B3F">
        <w:trPr>
          <w:cantSplit/>
          <w:trHeight w:val="597"/>
          <w:jc w:val="center"/>
        </w:trPr>
        <w:tc>
          <w:tcPr>
            <w:tcW w:w="913" w:type="dxa"/>
            <w:noWrap/>
            <w:vAlign w:val="center"/>
          </w:tcPr>
          <w:p w14:paraId="13E5843C"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4</w:t>
            </w:r>
          </w:p>
        </w:tc>
        <w:tc>
          <w:tcPr>
            <w:tcW w:w="1446" w:type="dxa"/>
            <w:vMerge w:val="restart"/>
            <w:vAlign w:val="center"/>
          </w:tcPr>
          <w:p w14:paraId="670EA160"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车辆     （20分）</w:t>
            </w:r>
          </w:p>
        </w:tc>
        <w:tc>
          <w:tcPr>
            <w:tcW w:w="2791" w:type="dxa"/>
            <w:vAlign w:val="center"/>
          </w:tcPr>
          <w:p w14:paraId="3751C6D4"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车辆年限（3分）</w:t>
            </w:r>
          </w:p>
        </w:tc>
        <w:tc>
          <w:tcPr>
            <w:tcW w:w="4763" w:type="dxa"/>
            <w:vAlign w:val="center"/>
          </w:tcPr>
          <w:p w14:paraId="57457C85"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车辆年限超过8年的，每超出1年扣0.5分，扣完为止。</w:t>
            </w:r>
          </w:p>
        </w:tc>
        <w:tc>
          <w:tcPr>
            <w:tcW w:w="2211" w:type="dxa"/>
            <w:vAlign w:val="center"/>
          </w:tcPr>
          <w:p w14:paraId="1FC6DB6D"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查看车辆行驶证。</w:t>
            </w:r>
          </w:p>
        </w:tc>
        <w:tc>
          <w:tcPr>
            <w:tcW w:w="1280" w:type="dxa"/>
            <w:noWrap/>
            <w:vAlign w:val="center"/>
          </w:tcPr>
          <w:p w14:paraId="2ADCA7A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429828F8" w14:textId="77777777" w:rsidTr="00716B3F">
        <w:trPr>
          <w:cantSplit/>
          <w:trHeight w:val="454"/>
          <w:jc w:val="center"/>
        </w:trPr>
        <w:tc>
          <w:tcPr>
            <w:tcW w:w="913" w:type="dxa"/>
            <w:noWrap/>
            <w:vAlign w:val="center"/>
          </w:tcPr>
          <w:p w14:paraId="47B1040D"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5</w:t>
            </w:r>
          </w:p>
        </w:tc>
        <w:tc>
          <w:tcPr>
            <w:tcW w:w="1446" w:type="dxa"/>
            <w:vMerge/>
            <w:vAlign w:val="center"/>
          </w:tcPr>
          <w:p w14:paraId="6CF53638"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162DF7D6"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车辆运行里程（4分）</w:t>
            </w:r>
          </w:p>
        </w:tc>
        <w:tc>
          <w:tcPr>
            <w:tcW w:w="4763" w:type="dxa"/>
            <w:vAlign w:val="center"/>
          </w:tcPr>
          <w:p w14:paraId="7C897905"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车辆行驶里程超过80万公里的，每超出100000公里扣1分，扣完为止。</w:t>
            </w:r>
          </w:p>
        </w:tc>
        <w:tc>
          <w:tcPr>
            <w:tcW w:w="2211" w:type="dxa"/>
            <w:vAlign w:val="center"/>
          </w:tcPr>
          <w:p w14:paraId="40F4C26E"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查看车辆技术档案及里程表。</w:t>
            </w:r>
          </w:p>
        </w:tc>
        <w:tc>
          <w:tcPr>
            <w:tcW w:w="1280" w:type="dxa"/>
            <w:noWrap/>
            <w:vAlign w:val="center"/>
          </w:tcPr>
          <w:p w14:paraId="08D3DB7E"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1C7954C2" w14:textId="77777777" w:rsidTr="00716B3F">
        <w:trPr>
          <w:cantSplit/>
          <w:trHeight w:val="454"/>
          <w:jc w:val="center"/>
        </w:trPr>
        <w:tc>
          <w:tcPr>
            <w:tcW w:w="913" w:type="dxa"/>
            <w:noWrap/>
            <w:vAlign w:val="center"/>
          </w:tcPr>
          <w:p w14:paraId="626894C6"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6</w:t>
            </w:r>
          </w:p>
        </w:tc>
        <w:tc>
          <w:tcPr>
            <w:tcW w:w="1446" w:type="dxa"/>
            <w:vMerge/>
            <w:vAlign w:val="center"/>
          </w:tcPr>
          <w:p w14:paraId="6120523C"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2FFFADA0"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车型和核载人数（1分）</w:t>
            </w:r>
          </w:p>
        </w:tc>
        <w:tc>
          <w:tcPr>
            <w:tcW w:w="4763" w:type="dxa"/>
            <w:vAlign w:val="center"/>
          </w:tcPr>
          <w:p w14:paraId="7EB4A731"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车辆为卧铺客车或核载人数超过57人的此项不得分。</w:t>
            </w:r>
          </w:p>
        </w:tc>
        <w:tc>
          <w:tcPr>
            <w:tcW w:w="2211" w:type="dxa"/>
            <w:vAlign w:val="center"/>
          </w:tcPr>
          <w:p w14:paraId="737EFB5C"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查看车辆行驶证。</w:t>
            </w:r>
          </w:p>
        </w:tc>
        <w:tc>
          <w:tcPr>
            <w:tcW w:w="1280" w:type="dxa"/>
            <w:noWrap/>
            <w:vAlign w:val="center"/>
          </w:tcPr>
          <w:p w14:paraId="697DDC4D"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383055C3" w14:textId="77777777" w:rsidTr="00716B3F">
        <w:trPr>
          <w:cantSplit/>
          <w:trHeight w:val="709"/>
          <w:jc w:val="center"/>
        </w:trPr>
        <w:tc>
          <w:tcPr>
            <w:tcW w:w="913" w:type="dxa"/>
            <w:noWrap/>
            <w:vAlign w:val="center"/>
          </w:tcPr>
          <w:p w14:paraId="75B567B2"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lastRenderedPageBreak/>
              <w:t>7</w:t>
            </w:r>
          </w:p>
        </w:tc>
        <w:tc>
          <w:tcPr>
            <w:tcW w:w="1446" w:type="dxa"/>
            <w:vMerge/>
            <w:vAlign w:val="center"/>
          </w:tcPr>
          <w:p w14:paraId="4B5813F8"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0D02F820"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安全装置配备（5分）</w:t>
            </w:r>
          </w:p>
        </w:tc>
        <w:tc>
          <w:tcPr>
            <w:tcW w:w="4763" w:type="dxa"/>
            <w:vAlign w:val="center"/>
          </w:tcPr>
          <w:p w14:paraId="45F58DBC"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电子稳定性控制系统、车道偏离预警系统、胎压监测系统、爆胎应急安全装置、智能视频监控装置等安全装置，每缺失1项扣1分。</w:t>
            </w:r>
          </w:p>
        </w:tc>
        <w:tc>
          <w:tcPr>
            <w:tcW w:w="2211" w:type="dxa"/>
            <w:vAlign w:val="center"/>
          </w:tcPr>
          <w:p w14:paraId="784B4248"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查看车辆说明书及实车配置情况。</w:t>
            </w:r>
          </w:p>
        </w:tc>
        <w:tc>
          <w:tcPr>
            <w:tcW w:w="1280" w:type="dxa"/>
            <w:noWrap/>
            <w:vAlign w:val="center"/>
          </w:tcPr>
          <w:p w14:paraId="7A3AADF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548A8D2A" w14:textId="77777777" w:rsidTr="00716B3F">
        <w:trPr>
          <w:cantSplit/>
          <w:trHeight w:val="544"/>
          <w:jc w:val="center"/>
        </w:trPr>
        <w:tc>
          <w:tcPr>
            <w:tcW w:w="913" w:type="dxa"/>
            <w:noWrap/>
            <w:vAlign w:val="center"/>
          </w:tcPr>
          <w:p w14:paraId="3156F7E0"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8</w:t>
            </w:r>
          </w:p>
        </w:tc>
        <w:tc>
          <w:tcPr>
            <w:tcW w:w="1446" w:type="dxa"/>
            <w:vMerge w:val="restart"/>
            <w:vAlign w:val="center"/>
          </w:tcPr>
          <w:p w14:paraId="707024A3"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车辆     （20分）</w:t>
            </w:r>
          </w:p>
        </w:tc>
        <w:tc>
          <w:tcPr>
            <w:tcW w:w="2791" w:type="dxa"/>
            <w:vAlign w:val="center"/>
          </w:tcPr>
          <w:p w14:paraId="193A805F"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经营模式（1分）</w:t>
            </w:r>
          </w:p>
        </w:tc>
        <w:tc>
          <w:tcPr>
            <w:tcW w:w="4763" w:type="dxa"/>
            <w:vAlign w:val="center"/>
          </w:tcPr>
          <w:p w14:paraId="745B796D"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车辆实行承包经营的此项不得分。</w:t>
            </w:r>
          </w:p>
        </w:tc>
        <w:tc>
          <w:tcPr>
            <w:tcW w:w="2211" w:type="dxa"/>
            <w:vAlign w:val="center"/>
          </w:tcPr>
          <w:p w14:paraId="744E3E4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查看有关协议合同。</w:t>
            </w:r>
          </w:p>
        </w:tc>
        <w:tc>
          <w:tcPr>
            <w:tcW w:w="1280" w:type="dxa"/>
            <w:noWrap/>
            <w:vAlign w:val="center"/>
          </w:tcPr>
          <w:p w14:paraId="78B861BD"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4C139C75" w14:textId="77777777" w:rsidTr="00716B3F">
        <w:trPr>
          <w:cantSplit/>
          <w:trHeight w:val="1062"/>
          <w:jc w:val="center"/>
        </w:trPr>
        <w:tc>
          <w:tcPr>
            <w:tcW w:w="913" w:type="dxa"/>
            <w:noWrap/>
            <w:vAlign w:val="center"/>
          </w:tcPr>
          <w:p w14:paraId="625667B0"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9</w:t>
            </w:r>
          </w:p>
        </w:tc>
        <w:tc>
          <w:tcPr>
            <w:tcW w:w="1446" w:type="dxa"/>
            <w:vMerge/>
            <w:vAlign w:val="center"/>
          </w:tcPr>
          <w:p w14:paraId="27D4A634"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23F8D582"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车辆技术管理（6分）</w:t>
            </w:r>
          </w:p>
        </w:tc>
        <w:tc>
          <w:tcPr>
            <w:tcW w:w="4763" w:type="dxa"/>
            <w:vAlign w:val="center"/>
          </w:tcPr>
          <w:p w14:paraId="1C23B40C"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未按要求建立并落实客运车辆维护制度的，此项不得分；未按要求对车辆进行安全例检的发现一次扣2分，扣完为止。</w:t>
            </w:r>
          </w:p>
        </w:tc>
        <w:tc>
          <w:tcPr>
            <w:tcW w:w="2211" w:type="dxa"/>
            <w:vAlign w:val="center"/>
          </w:tcPr>
          <w:p w14:paraId="20BEDF57"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抽查车辆技术档案以及客运站安检工作记录。</w:t>
            </w:r>
          </w:p>
        </w:tc>
        <w:tc>
          <w:tcPr>
            <w:tcW w:w="1280" w:type="dxa"/>
            <w:noWrap/>
            <w:vAlign w:val="center"/>
          </w:tcPr>
          <w:p w14:paraId="558AE22C"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0E3A0365" w14:textId="77777777" w:rsidTr="00716B3F">
        <w:trPr>
          <w:cantSplit/>
          <w:trHeight w:val="1583"/>
          <w:jc w:val="center"/>
        </w:trPr>
        <w:tc>
          <w:tcPr>
            <w:tcW w:w="913" w:type="dxa"/>
            <w:noWrap/>
            <w:vAlign w:val="center"/>
          </w:tcPr>
          <w:p w14:paraId="2766129E"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10</w:t>
            </w:r>
          </w:p>
        </w:tc>
        <w:tc>
          <w:tcPr>
            <w:tcW w:w="1446" w:type="dxa"/>
            <w:vMerge w:val="restart"/>
            <w:vAlign w:val="center"/>
          </w:tcPr>
          <w:p w14:paraId="11E4F046"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从业人员</w:t>
            </w:r>
          </w:p>
          <w:p w14:paraId="16E25BBD"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（30分）</w:t>
            </w:r>
          </w:p>
        </w:tc>
        <w:tc>
          <w:tcPr>
            <w:tcW w:w="2791" w:type="dxa"/>
            <w:vAlign w:val="center"/>
          </w:tcPr>
          <w:p w14:paraId="04E61EE1"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企业主要负责人和安全管理人员（5分）</w:t>
            </w:r>
          </w:p>
        </w:tc>
        <w:tc>
          <w:tcPr>
            <w:tcW w:w="4763" w:type="dxa"/>
            <w:vAlign w:val="center"/>
          </w:tcPr>
          <w:p w14:paraId="0B3B609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企业主要负责人未通过安全生产知识和管理能力考核此项不得分；企业安全管理人员配备数量不达标的此项不得分；企业主要负责人和安全管理人员未通过国家安全考核的，发现一人扣1分，扣完为止。</w:t>
            </w:r>
          </w:p>
        </w:tc>
        <w:tc>
          <w:tcPr>
            <w:tcW w:w="2211" w:type="dxa"/>
            <w:vAlign w:val="center"/>
          </w:tcPr>
          <w:p w14:paraId="7FF4C223"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抽查从业人员档案及有关培训记录。</w:t>
            </w:r>
          </w:p>
        </w:tc>
        <w:tc>
          <w:tcPr>
            <w:tcW w:w="1280" w:type="dxa"/>
            <w:noWrap/>
            <w:vAlign w:val="center"/>
          </w:tcPr>
          <w:p w14:paraId="6BC8B7A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46C26BCE" w14:textId="77777777" w:rsidTr="00716B3F">
        <w:trPr>
          <w:cantSplit/>
          <w:trHeight w:val="775"/>
          <w:jc w:val="center"/>
        </w:trPr>
        <w:tc>
          <w:tcPr>
            <w:tcW w:w="913" w:type="dxa"/>
            <w:noWrap/>
            <w:vAlign w:val="center"/>
          </w:tcPr>
          <w:p w14:paraId="62A0F40F"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11</w:t>
            </w:r>
          </w:p>
        </w:tc>
        <w:tc>
          <w:tcPr>
            <w:tcW w:w="1446" w:type="dxa"/>
            <w:vMerge/>
            <w:vAlign w:val="center"/>
          </w:tcPr>
          <w:p w14:paraId="53BFD065"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00AA9095"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驾驶员岗前培训（3分）</w:t>
            </w:r>
          </w:p>
        </w:tc>
        <w:tc>
          <w:tcPr>
            <w:tcW w:w="4763" w:type="dxa"/>
            <w:vAlign w:val="center"/>
          </w:tcPr>
          <w:p w14:paraId="2A79481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发现一名驾驶员未按要求开展岗前培训的，此项不得分；岗前培训学时不足的，每缺少1个学时扣1分，扣完为止。</w:t>
            </w:r>
          </w:p>
        </w:tc>
        <w:tc>
          <w:tcPr>
            <w:tcW w:w="2211" w:type="dxa"/>
            <w:vAlign w:val="center"/>
          </w:tcPr>
          <w:p w14:paraId="09CFA1C1"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抽查从业人员档案及有关培训记录。</w:t>
            </w:r>
          </w:p>
        </w:tc>
        <w:tc>
          <w:tcPr>
            <w:tcW w:w="1280" w:type="dxa"/>
            <w:noWrap/>
            <w:vAlign w:val="center"/>
          </w:tcPr>
          <w:p w14:paraId="7D7D30B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148B6B71" w14:textId="77777777" w:rsidTr="00716B3F">
        <w:trPr>
          <w:cantSplit/>
          <w:trHeight w:val="1012"/>
          <w:jc w:val="center"/>
        </w:trPr>
        <w:tc>
          <w:tcPr>
            <w:tcW w:w="913" w:type="dxa"/>
            <w:noWrap/>
            <w:vAlign w:val="center"/>
          </w:tcPr>
          <w:p w14:paraId="2BAE8A30"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12</w:t>
            </w:r>
          </w:p>
        </w:tc>
        <w:tc>
          <w:tcPr>
            <w:tcW w:w="1446" w:type="dxa"/>
            <w:vMerge/>
            <w:vAlign w:val="center"/>
          </w:tcPr>
          <w:p w14:paraId="61F830CC"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0974E864"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驾驶员安全教育</w:t>
            </w:r>
          </w:p>
          <w:p w14:paraId="6503F57B"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（10分）</w:t>
            </w:r>
          </w:p>
        </w:tc>
        <w:tc>
          <w:tcPr>
            <w:tcW w:w="4763" w:type="dxa"/>
            <w:vAlign w:val="center"/>
          </w:tcPr>
          <w:p w14:paraId="63ED4F8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发现一名驾驶员未按规定的周期和学时开展驾驶员安全教育的，此项不得分；开展安全教育</w:t>
            </w:r>
            <w:proofErr w:type="gramStart"/>
            <w:r>
              <w:rPr>
                <w:rFonts w:ascii="宋体" w:eastAsia="宋体" w:hAnsi="宋体" w:cs="宋体" w:hint="eastAsia"/>
                <w:kern w:val="0"/>
                <w:sz w:val="22"/>
              </w:rPr>
              <w:t>未考核</w:t>
            </w:r>
            <w:proofErr w:type="gramEnd"/>
            <w:r>
              <w:rPr>
                <w:rFonts w:ascii="宋体" w:eastAsia="宋体" w:hAnsi="宋体" w:cs="宋体" w:hint="eastAsia"/>
                <w:kern w:val="0"/>
                <w:sz w:val="22"/>
              </w:rPr>
              <w:t>的，每人次扣1分，扣完为止。</w:t>
            </w:r>
          </w:p>
        </w:tc>
        <w:tc>
          <w:tcPr>
            <w:tcW w:w="2211" w:type="dxa"/>
            <w:vAlign w:val="center"/>
          </w:tcPr>
          <w:p w14:paraId="22106102"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抽查从业人员档案及有关培训记录。</w:t>
            </w:r>
          </w:p>
        </w:tc>
        <w:tc>
          <w:tcPr>
            <w:tcW w:w="1280" w:type="dxa"/>
            <w:noWrap/>
            <w:vAlign w:val="center"/>
          </w:tcPr>
          <w:p w14:paraId="69664C56"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475F5529" w14:textId="77777777" w:rsidTr="00716B3F">
        <w:trPr>
          <w:cantSplit/>
          <w:trHeight w:val="454"/>
          <w:jc w:val="center"/>
        </w:trPr>
        <w:tc>
          <w:tcPr>
            <w:tcW w:w="913" w:type="dxa"/>
            <w:noWrap/>
            <w:vAlign w:val="center"/>
          </w:tcPr>
          <w:p w14:paraId="43A58C9E"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13</w:t>
            </w:r>
          </w:p>
        </w:tc>
        <w:tc>
          <w:tcPr>
            <w:tcW w:w="1446" w:type="dxa"/>
            <w:vMerge/>
            <w:vAlign w:val="center"/>
          </w:tcPr>
          <w:p w14:paraId="41105693"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2AD622B1"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驾驶员定期考核（2分）</w:t>
            </w:r>
          </w:p>
        </w:tc>
        <w:tc>
          <w:tcPr>
            <w:tcW w:w="4763" w:type="dxa"/>
            <w:vAlign w:val="center"/>
          </w:tcPr>
          <w:p w14:paraId="73FD993E"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未按规定周期对驾驶员定期考核的此项不得分；未按规定参加诚信考核的，每人次扣1分</w:t>
            </w:r>
          </w:p>
        </w:tc>
        <w:tc>
          <w:tcPr>
            <w:tcW w:w="2211" w:type="dxa"/>
            <w:vAlign w:val="center"/>
          </w:tcPr>
          <w:p w14:paraId="62ECE186"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抽查企业有关考核记录</w:t>
            </w:r>
          </w:p>
        </w:tc>
        <w:tc>
          <w:tcPr>
            <w:tcW w:w="1280" w:type="dxa"/>
            <w:noWrap/>
            <w:vAlign w:val="center"/>
          </w:tcPr>
          <w:p w14:paraId="3494B137"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69CD4FD0" w14:textId="77777777" w:rsidTr="00716B3F">
        <w:trPr>
          <w:cantSplit/>
          <w:trHeight w:val="454"/>
          <w:jc w:val="center"/>
        </w:trPr>
        <w:tc>
          <w:tcPr>
            <w:tcW w:w="913" w:type="dxa"/>
            <w:noWrap/>
            <w:vAlign w:val="center"/>
          </w:tcPr>
          <w:p w14:paraId="2F52D8FE"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14</w:t>
            </w:r>
          </w:p>
        </w:tc>
        <w:tc>
          <w:tcPr>
            <w:tcW w:w="1446" w:type="dxa"/>
            <w:vMerge/>
            <w:vAlign w:val="center"/>
          </w:tcPr>
          <w:p w14:paraId="185B4C9C"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0196C954"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动态监控人员（6分）</w:t>
            </w:r>
          </w:p>
        </w:tc>
        <w:tc>
          <w:tcPr>
            <w:tcW w:w="4763" w:type="dxa"/>
            <w:vAlign w:val="center"/>
          </w:tcPr>
          <w:p w14:paraId="10B64807"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企业专职动态监控人员配置数量不达标的，此项不得分；未按要求开展入职和定期培训的，发现一人扣1分，扣完为止。</w:t>
            </w:r>
          </w:p>
        </w:tc>
        <w:tc>
          <w:tcPr>
            <w:tcW w:w="2211" w:type="dxa"/>
            <w:vAlign w:val="center"/>
          </w:tcPr>
          <w:p w14:paraId="3BF5E3F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抽查从业人员档案及有关培训记录。</w:t>
            </w:r>
          </w:p>
        </w:tc>
        <w:tc>
          <w:tcPr>
            <w:tcW w:w="1280" w:type="dxa"/>
            <w:noWrap/>
            <w:vAlign w:val="center"/>
          </w:tcPr>
          <w:p w14:paraId="6337ABF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24FC15A2" w14:textId="77777777" w:rsidTr="00716B3F">
        <w:trPr>
          <w:cantSplit/>
          <w:trHeight w:val="454"/>
          <w:jc w:val="center"/>
        </w:trPr>
        <w:tc>
          <w:tcPr>
            <w:tcW w:w="913" w:type="dxa"/>
            <w:noWrap/>
            <w:vAlign w:val="center"/>
          </w:tcPr>
          <w:p w14:paraId="047BCF09"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lastRenderedPageBreak/>
              <w:t>15</w:t>
            </w:r>
          </w:p>
        </w:tc>
        <w:tc>
          <w:tcPr>
            <w:tcW w:w="1446" w:type="dxa"/>
            <w:vMerge/>
            <w:vAlign w:val="center"/>
          </w:tcPr>
          <w:p w14:paraId="1CC23209"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61064BB9"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车辆技术管理人员</w:t>
            </w:r>
          </w:p>
          <w:p w14:paraId="4993EAD9"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（4分）</w:t>
            </w:r>
          </w:p>
        </w:tc>
        <w:tc>
          <w:tcPr>
            <w:tcW w:w="4763" w:type="dxa"/>
            <w:vAlign w:val="center"/>
          </w:tcPr>
          <w:p w14:paraId="4AA55D3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企业车辆技术管理人员配置数量不达标的，此项不得分。</w:t>
            </w:r>
          </w:p>
        </w:tc>
        <w:tc>
          <w:tcPr>
            <w:tcW w:w="2211" w:type="dxa"/>
            <w:vAlign w:val="center"/>
          </w:tcPr>
          <w:p w14:paraId="44F63E1B"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抽查从业人员档案。</w:t>
            </w:r>
          </w:p>
        </w:tc>
        <w:tc>
          <w:tcPr>
            <w:tcW w:w="1280" w:type="dxa"/>
            <w:noWrap/>
            <w:vAlign w:val="center"/>
          </w:tcPr>
          <w:p w14:paraId="35B968F3"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7E1B1E9F" w14:textId="77777777" w:rsidTr="00716B3F">
        <w:trPr>
          <w:cantSplit/>
          <w:trHeight w:val="454"/>
          <w:jc w:val="center"/>
        </w:trPr>
        <w:tc>
          <w:tcPr>
            <w:tcW w:w="913" w:type="dxa"/>
            <w:noWrap/>
            <w:vAlign w:val="center"/>
          </w:tcPr>
          <w:p w14:paraId="75D6BC25"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16</w:t>
            </w:r>
          </w:p>
        </w:tc>
        <w:tc>
          <w:tcPr>
            <w:tcW w:w="1446" w:type="dxa"/>
            <w:vMerge w:val="restart"/>
            <w:vAlign w:val="center"/>
          </w:tcPr>
          <w:p w14:paraId="49FCBE8B"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管理制度</w:t>
            </w:r>
          </w:p>
          <w:p w14:paraId="0026B1F1"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（20分）</w:t>
            </w:r>
          </w:p>
        </w:tc>
        <w:tc>
          <w:tcPr>
            <w:tcW w:w="2791" w:type="dxa"/>
            <w:vAlign w:val="center"/>
          </w:tcPr>
          <w:p w14:paraId="67851D0D"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安全生产投入（3分）</w:t>
            </w:r>
          </w:p>
        </w:tc>
        <w:tc>
          <w:tcPr>
            <w:tcW w:w="4763" w:type="dxa"/>
            <w:vAlign w:val="center"/>
          </w:tcPr>
          <w:p w14:paraId="78B865E5"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企业按要求提取、设立安全生产专项资金，并合理使用。未设立专项资金不得分，资金提取比例不达标的扣2分，不按规定用途使用的发现一次扣1分，扣完为止。</w:t>
            </w:r>
          </w:p>
        </w:tc>
        <w:tc>
          <w:tcPr>
            <w:tcW w:w="2211" w:type="dxa"/>
            <w:vAlign w:val="center"/>
          </w:tcPr>
          <w:p w14:paraId="5529F92D"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查看企业有关财务记录。</w:t>
            </w:r>
          </w:p>
        </w:tc>
        <w:tc>
          <w:tcPr>
            <w:tcW w:w="1280" w:type="dxa"/>
            <w:noWrap/>
            <w:vAlign w:val="center"/>
          </w:tcPr>
          <w:p w14:paraId="46491E45"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2C9053CB" w14:textId="77777777" w:rsidTr="00716B3F">
        <w:trPr>
          <w:cantSplit/>
          <w:trHeight w:val="454"/>
          <w:jc w:val="center"/>
        </w:trPr>
        <w:tc>
          <w:tcPr>
            <w:tcW w:w="913" w:type="dxa"/>
            <w:noWrap/>
            <w:vAlign w:val="center"/>
          </w:tcPr>
          <w:p w14:paraId="7172A6A1"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17</w:t>
            </w:r>
          </w:p>
        </w:tc>
        <w:tc>
          <w:tcPr>
            <w:tcW w:w="1446" w:type="dxa"/>
            <w:vMerge/>
            <w:vAlign w:val="center"/>
          </w:tcPr>
          <w:p w14:paraId="566F6BD8"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0B8912F7"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安全生产职责（5分）</w:t>
            </w:r>
          </w:p>
        </w:tc>
        <w:tc>
          <w:tcPr>
            <w:tcW w:w="4763" w:type="dxa"/>
            <w:vAlign w:val="center"/>
          </w:tcPr>
          <w:p w14:paraId="24A94AE0"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未按照《道路旅客运输企业安全管理规范》落实安全生产职责的，发现一项不达标扣1分，扣完为止。</w:t>
            </w:r>
          </w:p>
        </w:tc>
        <w:tc>
          <w:tcPr>
            <w:tcW w:w="2211" w:type="dxa"/>
            <w:vAlign w:val="center"/>
          </w:tcPr>
          <w:p w14:paraId="0DAA2F3F"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对照要求查看有关档案、台账、记录。</w:t>
            </w:r>
          </w:p>
        </w:tc>
        <w:tc>
          <w:tcPr>
            <w:tcW w:w="1280" w:type="dxa"/>
            <w:noWrap/>
            <w:vAlign w:val="center"/>
          </w:tcPr>
          <w:p w14:paraId="54E33C62"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6A4C3DDE" w14:textId="77777777" w:rsidTr="00716B3F">
        <w:trPr>
          <w:cantSplit/>
          <w:trHeight w:val="454"/>
          <w:jc w:val="center"/>
        </w:trPr>
        <w:tc>
          <w:tcPr>
            <w:tcW w:w="913" w:type="dxa"/>
            <w:noWrap/>
            <w:vAlign w:val="center"/>
          </w:tcPr>
          <w:p w14:paraId="37EB6492"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18</w:t>
            </w:r>
          </w:p>
        </w:tc>
        <w:tc>
          <w:tcPr>
            <w:tcW w:w="1446" w:type="dxa"/>
            <w:vMerge/>
            <w:vAlign w:val="center"/>
          </w:tcPr>
          <w:p w14:paraId="5C7DF600"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67534A58"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动态监控管理（3分）</w:t>
            </w:r>
          </w:p>
        </w:tc>
        <w:tc>
          <w:tcPr>
            <w:tcW w:w="4763" w:type="dxa"/>
            <w:vAlign w:val="center"/>
          </w:tcPr>
          <w:p w14:paraId="015804D7"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动态监控平台未实现高风险路段安全提示、全程分段限速设置及提醒、驾驶员身份识别及驾驶时间记录等功能的，此项不得分；未按要求建立客运车辆动态信息统计分析制度的，此项不得分；未及时核实和处理有关部门和第三方推送的违规信息的，发现一次扣1分，扣完为止。</w:t>
            </w:r>
          </w:p>
        </w:tc>
        <w:tc>
          <w:tcPr>
            <w:tcW w:w="2211" w:type="dxa"/>
            <w:vAlign w:val="center"/>
          </w:tcPr>
          <w:p w14:paraId="28BE4AAE"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实地验证平台功能情况；查看有关工作台账、记录。</w:t>
            </w:r>
          </w:p>
        </w:tc>
        <w:tc>
          <w:tcPr>
            <w:tcW w:w="1280" w:type="dxa"/>
            <w:noWrap/>
            <w:vAlign w:val="center"/>
          </w:tcPr>
          <w:p w14:paraId="2743ACE3"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68FA694F" w14:textId="77777777" w:rsidTr="00716B3F">
        <w:trPr>
          <w:cantSplit/>
          <w:trHeight w:val="454"/>
          <w:jc w:val="center"/>
        </w:trPr>
        <w:tc>
          <w:tcPr>
            <w:tcW w:w="913" w:type="dxa"/>
            <w:noWrap/>
            <w:vAlign w:val="center"/>
          </w:tcPr>
          <w:p w14:paraId="09EE5517"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19</w:t>
            </w:r>
          </w:p>
        </w:tc>
        <w:tc>
          <w:tcPr>
            <w:tcW w:w="1446" w:type="dxa"/>
            <w:vMerge/>
            <w:vAlign w:val="center"/>
          </w:tcPr>
          <w:p w14:paraId="174310A6"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02E27A1D"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安全隐患排查（5分）</w:t>
            </w:r>
          </w:p>
        </w:tc>
        <w:tc>
          <w:tcPr>
            <w:tcW w:w="4763" w:type="dxa"/>
            <w:vAlign w:val="center"/>
          </w:tcPr>
          <w:p w14:paraId="45735ACA"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企业未按要求建立安全风险管控或事故隐患排查治理制度的，此项不得分；未按要求定期开展安全生产隐患排查工作的，近一年来每缺少一次扣2分，扣完为止。</w:t>
            </w:r>
          </w:p>
        </w:tc>
        <w:tc>
          <w:tcPr>
            <w:tcW w:w="2211" w:type="dxa"/>
            <w:vAlign w:val="center"/>
          </w:tcPr>
          <w:p w14:paraId="756ED052"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查看有关制度文件和工作台账、记录。</w:t>
            </w:r>
          </w:p>
        </w:tc>
        <w:tc>
          <w:tcPr>
            <w:tcW w:w="1280" w:type="dxa"/>
            <w:noWrap/>
            <w:vAlign w:val="center"/>
          </w:tcPr>
          <w:p w14:paraId="373AE1EF"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 xml:space="preserve">　</w:t>
            </w:r>
          </w:p>
        </w:tc>
      </w:tr>
      <w:tr w:rsidR="00B11F13" w14:paraId="3ED100A9" w14:textId="77777777" w:rsidTr="00716B3F">
        <w:trPr>
          <w:cantSplit/>
          <w:trHeight w:val="454"/>
          <w:jc w:val="center"/>
        </w:trPr>
        <w:tc>
          <w:tcPr>
            <w:tcW w:w="913" w:type="dxa"/>
            <w:noWrap/>
            <w:vAlign w:val="center"/>
          </w:tcPr>
          <w:p w14:paraId="69A6F395"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20</w:t>
            </w:r>
          </w:p>
        </w:tc>
        <w:tc>
          <w:tcPr>
            <w:tcW w:w="1446" w:type="dxa"/>
            <w:vMerge/>
            <w:vAlign w:val="center"/>
          </w:tcPr>
          <w:p w14:paraId="44DB8CF2" w14:textId="77777777" w:rsidR="00B11F13" w:rsidRDefault="00B11F13" w:rsidP="00716B3F">
            <w:pPr>
              <w:widowControl/>
              <w:snapToGrid w:val="0"/>
              <w:jc w:val="left"/>
              <w:rPr>
                <w:rFonts w:ascii="宋体" w:eastAsia="宋体" w:hAnsi="宋体" w:cs="宋体"/>
                <w:kern w:val="0"/>
                <w:sz w:val="22"/>
              </w:rPr>
            </w:pPr>
          </w:p>
        </w:tc>
        <w:tc>
          <w:tcPr>
            <w:tcW w:w="2791" w:type="dxa"/>
            <w:noWrap/>
            <w:vAlign w:val="center"/>
          </w:tcPr>
          <w:p w14:paraId="35BAF662"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接驳运输管理（4分）</w:t>
            </w:r>
          </w:p>
        </w:tc>
        <w:tc>
          <w:tcPr>
            <w:tcW w:w="4763" w:type="dxa"/>
            <w:vAlign w:val="center"/>
          </w:tcPr>
          <w:p w14:paraId="608AD89A"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企业未按要求开展接驳运</w:t>
            </w:r>
            <w:proofErr w:type="gramStart"/>
            <w:r>
              <w:rPr>
                <w:rFonts w:ascii="宋体" w:eastAsia="宋体" w:hAnsi="宋体" w:cs="宋体" w:hint="eastAsia"/>
                <w:kern w:val="0"/>
                <w:sz w:val="22"/>
              </w:rPr>
              <w:t>输管理</w:t>
            </w:r>
            <w:proofErr w:type="gramEnd"/>
            <w:r>
              <w:rPr>
                <w:rFonts w:ascii="宋体" w:eastAsia="宋体" w:hAnsi="宋体" w:cs="宋体" w:hint="eastAsia"/>
                <w:kern w:val="0"/>
                <w:sz w:val="22"/>
              </w:rPr>
              <w:t>工作的，此项不得分；发现违规操作的，每次扣2分，扣完为止。</w:t>
            </w:r>
          </w:p>
        </w:tc>
        <w:tc>
          <w:tcPr>
            <w:tcW w:w="2211" w:type="dxa"/>
            <w:vAlign w:val="center"/>
          </w:tcPr>
          <w:p w14:paraId="49A4855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查看有关工作记录。</w:t>
            </w:r>
          </w:p>
        </w:tc>
        <w:tc>
          <w:tcPr>
            <w:tcW w:w="1280" w:type="dxa"/>
            <w:noWrap/>
            <w:vAlign w:val="center"/>
          </w:tcPr>
          <w:p w14:paraId="479BCB3F"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 xml:space="preserve">　</w:t>
            </w:r>
          </w:p>
        </w:tc>
      </w:tr>
      <w:tr w:rsidR="00B11F13" w14:paraId="2FADA3F8" w14:textId="77777777" w:rsidTr="00716B3F">
        <w:trPr>
          <w:cantSplit/>
          <w:trHeight w:val="454"/>
          <w:jc w:val="center"/>
        </w:trPr>
        <w:tc>
          <w:tcPr>
            <w:tcW w:w="913" w:type="dxa"/>
            <w:noWrap/>
            <w:vAlign w:val="center"/>
          </w:tcPr>
          <w:p w14:paraId="731325E3"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21</w:t>
            </w:r>
          </w:p>
        </w:tc>
        <w:tc>
          <w:tcPr>
            <w:tcW w:w="1446" w:type="dxa"/>
            <w:vMerge w:val="restart"/>
            <w:vAlign w:val="center"/>
          </w:tcPr>
          <w:p w14:paraId="40A17525"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运营现状 （20分）</w:t>
            </w:r>
          </w:p>
        </w:tc>
        <w:tc>
          <w:tcPr>
            <w:tcW w:w="2791" w:type="dxa"/>
            <w:vAlign w:val="center"/>
          </w:tcPr>
          <w:p w14:paraId="0D17D3B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安全生产责任事故（5）</w:t>
            </w:r>
          </w:p>
        </w:tc>
        <w:tc>
          <w:tcPr>
            <w:tcW w:w="4763" w:type="dxa"/>
            <w:vAlign w:val="center"/>
          </w:tcPr>
          <w:p w14:paraId="662149E6"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企业近3年每发生1起一般道路客运安全生产责任事故扣1分，扣完为止；每发生1起较大道路客运安全生产责任事故扣2分，扣完为止；发生重大以上道路客运安全生产责任事故的不得分。</w:t>
            </w:r>
          </w:p>
        </w:tc>
        <w:tc>
          <w:tcPr>
            <w:tcW w:w="2211" w:type="dxa"/>
            <w:vAlign w:val="center"/>
          </w:tcPr>
          <w:p w14:paraId="261CEE86"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核查近3年企业安全生产责任事故情况。</w:t>
            </w:r>
          </w:p>
        </w:tc>
        <w:tc>
          <w:tcPr>
            <w:tcW w:w="1280" w:type="dxa"/>
            <w:noWrap/>
            <w:vAlign w:val="center"/>
          </w:tcPr>
          <w:p w14:paraId="3EF748B9"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 xml:space="preserve">　</w:t>
            </w:r>
          </w:p>
        </w:tc>
      </w:tr>
      <w:tr w:rsidR="00B11F13" w14:paraId="030D3894" w14:textId="77777777" w:rsidTr="00716B3F">
        <w:trPr>
          <w:cantSplit/>
          <w:trHeight w:val="454"/>
          <w:jc w:val="center"/>
        </w:trPr>
        <w:tc>
          <w:tcPr>
            <w:tcW w:w="913" w:type="dxa"/>
            <w:noWrap/>
            <w:vAlign w:val="center"/>
          </w:tcPr>
          <w:p w14:paraId="337834DD"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lastRenderedPageBreak/>
              <w:t>22</w:t>
            </w:r>
          </w:p>
        </w:tc>
        <w:tc>
          <w:tcPr>
            <w:tcW w:w="1446" w:type="dxa"/>
            <w:vMerge/>
            <w:vAlign w:val="center"/>
          </w:tcPr>
          <w:p w14:paraId="2590DEF9"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41C6C462"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质量信誉考核情况（5分）</w:t>
            </w:r>
          </w:p>
        </w:tc>
        <w:tc>
          <w:tcPr>
            <w:tcW w:w="4763" w:type="dxa"/>
            <w:vAlign w:val="center"/>
          </w:tcPr>
          <w:p w14:paraId="0168B9D9"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近3年企业质量信誉考核结果有不合格或基本合格记录的，此项不得分。</w:t>
            </w:r>
          </w:p>
        </w:tc>
        <w:tc>
          <w:tcPr>
            <w:tcW w:w="2211" w:type="dxa"/>
            <w:vAlign w:val="center"/>
          </w:tcPr>
          <w:p w14:paraId="29AE6FEF"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核查近3年企业质量信誉考核结果情况。</w:t>
            </w:r>
          </w:p>
        </w:tc>
        <w:tc>
          <w:tcPr>
            <w:tcW w:w="1280" w:type="dxa"/>
            <w:noWrap/>
            <w:vAlign w:val="center"/>
          </w:tcPr>
          <w:p w14:paraId="2408DCD9"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 xml:space="preserve">　</w:t>
            </w:r>
          </w:p>
        </w:tc>
      </w:tr>
      <w:tr w:rsidR="00B11F13" w14:paraId="79AB06E7" w14:textId="77777777" w:rsidTr="00716B3F">
        <w:trPr>
          <w:cantSplit/>
          <w:trHeight w:val="454"/>
          <w:jc w:val="center"/>
        </w:trPr>
        <w:tc>
          <w:tcPr>
            <w:tcW w:w="913" w:type="dxa"/>
            <w:noWrap/>
            <w:vAlign w:val="center"/>
          </w:tcPr>
          <w:p w14:paraId="2D404964"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23</w:t>
            </w:r>
          </w:p>
        </w:tc>
        <w:tc>
          <w:tcPr>
            <w:tcW w:w="1446" w:type="dxa"/>
            <w:vMerge/>
            <w:vAlign w:val="center"/>
          </w:tcPr>
          <w:p w14:paraId="164C4555" w14:textId="77777777" w:rsidR="00B11F13" w:rsidRDefault="00B11F13" w:rsidP="00716B3F">
            <w:pPr>
              <w:widowControl/>
              <w:snapToGrid w:val="0"/>
              <w:jc w:val="left"/>
              <w:rPr>
                <w:rFonts w:ascii="宋体" w:eastAsia="宋体" w:hAnsi="宋体" w:cs="宋体"/>
                <w:kern w:val="0"/>
                <w:sz w:val="22"/>
              </w:rPr>
            </w:pPr>
          </w:p>
        </w:tc>
        <w:tc>
          <w:tcPr>
            <w:tcW w:w="2791" w:type="dxa"/>
            <w:vAlign w:val="center"/>
          </w:tcPr>
          <w:p w14:paraId="070C7F00"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车辆违法违规经营情况（10分）</w:t>
            </w:r>
          </w:p>
        </w:tc>
        <w:tc>
          <w:tcPr>
            <w:tcW w:w="4763" w:type="dxa"/>
            <w:vAlign w:val="center"/>
          </w:tcPr>
          <w:p w14:paraId="0570C5CF"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车辆上一年度每发生1次交通违法或违规经营行为扣2分，扣完为止。</w:t>
            </w:r>
          </w:p>
        </w:tc>
        <w:tc>
          <w:tcPr>
            <w:tcW w:w="2211" w:type="dxa"/>
            <w:vAlign w:val="center"/>
          </w:tcPr>
          <w:p w14:paraId="526144C4" w14:textId="77777777" w:rsidR="00B11F13" w:rsidRDefault="00B11F13" w:rsidP="00716B3F">
            <w:pPr>
              <w:widowControl/>
              <w:snapToGrid w:val="0"/>
              <w:jc w:val="left"/>
              <w:rPr>
                <w:rFonts w:ascii="宋体" w:eastAsia="宋体" w:hAnsi="宋体" w:cs="宋体"/>
                <w:kern w:val="0"/>
                <w:sz w:val="22"/>
              </w:rPr>
            </w:pPr>
            <w:r>
              <w:rPr>
                <w:rFonts w:ascii="宋体" w:eastAsia="宋体" w:hAnsi="宋体" w:cs="宋体" w:hint="eastAsia"/>
                <w:kern w:val="0"/>
                <w:sz w:val="22"/>
              </w:rPr>
              <w:t>查看违规记录情况。</w:t>
            </w:r>
          </w:p>
        </w:tc>
        <w:tc>
          <w:tcPr>
            <w:tcW w:w="1280" w:type="dxa"/>
            <w:noWrap/>
            <w:vAlign w:val="center"/>
          </w:tcPr>
          <w:p w14:paraId="7897FBFD" w14:textId="77777777" w:rsidR="00B11F13" w:rsidRDefault="00B11F13" w:rsidP="00716B3F">
            <w:pPr>
              <w:widowControl/>
              <w:snapToGrid w:val="0"/>
              <w:jc w:val="center"/>
              <w:rPr>
                <w:rFonts w:ascii="宋体" w:eastAsia="宋体" w:hAnsi="宋体" w:cs="宋体"/>
                <w:kern w:val="0"/>
                <w:sz w:val="22"/>
              </w:rPr>
            </w:pPr>
            <w:r>
              <w:rPr>
                <w:rFonts w:ascii="宋体" w:eastAsia="宋体" w:hAnsi="宋体" w:cs="宋体" w:hint="eastAsia"/>
                <w:kern w:val="0"/>
                <w:sz w:val="22"/>
              </w:rPr>
              <w:t xml:space="preserve">　</w:t>
            </w:r>
          </w:p>
        </w:tc>
      </w:tr>
    </w:tbl>
    <w:p w14:paraId="5590EC40" w14:textId="77777777" w:rsidR="00CE2CBB" w:rsidRDefault="00CE2CBB" w:rsidP="000A6D7B">
      <w:pPr>
        <w:pStyle w:val="2"/>
        <w:ind w:leftChars="0" w:left="0" w:firstLineChars="0" w:firstLine="0"/>
        <w:rPr>
          <w:rFonts w:hint="eastAsia"/>
        </w:rPr>
      </w:pPr>
    </w:p>
    <w:sectPr w:rsidR="00CE2CBB" w:rsidSect="000A6D7B">
      <w:footerReference w:type="even" r:id="rId8"/>
      <w:footerReference w:type="default" r:id="rId9"/>
      <w:footerReference w:type="first" r:id="rId10"/>
      <w:pgSz w:w="16838" w:h="11906" w:orient="landscape"/>
      <w:pgMar w:top="1587" w:right="2098" w:bottom="1474" w:left="1984" w:header="0" w:footer="1474" w:gutter="0"/>
      <w:cols w:space="720"/>
      <w:docGrid w:type="linesAndChars" w:linePitch="589" w:charSpace="1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1763" w14:textId="77777777" w:rsidR="00D30093" w:rsidRDefault="00D30093" w:rsidP="00B11F13">
      <w:r>
        <w:separator/>
      </w:r>
    </w:p>
  </w:endnote>
  <w:endnote w:type="continuationSeparator" w:id="0">
    <w:p w14:paraId="1E5057AF" w14:textId="77777777" w:rsidR="00D30093" w:rsidRDefault="00D30093" w:rsidP="00B1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1" w:usb1="08000000" w:usb2="00000000" w:usb3="00000000" w:csb0="00040000" w:csb1="00000000"/>
  </w:font>
  <w:font w:name="方正小标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1935" w14:textId="77777777" w:rsidR="00B11F13" w:rsidRDefault="00B11F13">
    <w:pPr>
      <w:pStyle w:val="a5"/>
      <w:ind w:leftChars="100" w:left="320" w:rightChars="100" w:right="32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7342" w14:textId="171698BA" w:rsidR="00B11F13" w:rsidRDefault="00B11F13">
    <w:pPr>
      <w:pStyle w:val="a5"/>
    </w:pPr>
    <w:r>
      <w:rPr>
        <w:noProof/>
      </w:rPr>
      <mc:AlternateContent>
        <mc:Choice Requires="wps">
          <w:drawing>
            <wp:anchor distT="0" distB="0" distL="114300" distR="114300" simplePos="0" relativeHeight="251660288" behindDoc="0" locked="0" layoutInCell="1" allowOverlap="1" wp14:anchorId="5B3F1BE8" wp14:editId="4CD15E2C">
              <wp:simplePos x="0" y="0"/>
              <wp:positionH relativeFrom="margin">
                <wp:align>outside</wp:align>
              </wp:positionH>
              <wp:positionV relativeFrom="paragraph">
                <wp:posOffset>0</wp:posOffset>
              </wp:positionV>
              <wp:extent cx="10293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CD1E" w14:textId="77777777" w:rsidR="00B11F13" w:rsidRDefault="00B11F13">
                          <w:pPr>
                            <w:pStyle w:val="a5"/>
                            <w:ind w:leftChars="100" w:left="320" w:rightChars="100" w:righ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F1BE8" id="_x0000_t202" coordsize="21600,21600" o:spt="202" path="m,l,21600r21600,l21600,xe">
              <v:stroke joinstyle="miter"/>
              <v:path gradientshapeok="t" o:connecttype="rect"/>
            </v:shapetype>
            <v:shape id="文本框 4" o:spid="_x0000_s1026" type="#_x0000_t202" style="position:absolute;margin-left:29.85pt;margin-top:0;width:81.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" filled="f" stroked="f">
              <v:textbox style="mso-fit-shape-to-text:t" inset="0,0,0,0">
                <w:txbxContent>
                  <w:p w14:paraId="1C32CD1E" w14:textId="77777777" w:rsidR="00B11F13" w:rsidRDefault="00B11F13">
                    <w:pPr>
                      <w:pStyle w:val="a5"/>
                      <w:ind w:leftChars="100" w:left="320" w:rightChars="100" w:righ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5C00" w14:textId="3C2405E6" w:rsidR="00B11F13" w:rsidRDefault="00B11F13">
    <w:pPr>
      <w:pStyle w:val="a5"/>
    </w:pPr>
    <w:r>
      <w:rPr>
        <w:noProof/>
      </w:rPr>
      <mc:AlternateContent>
        <mc:Choice Requires="wps">
          <w:drawing>
            <wp:anchor distT="0" distB="0" distL="114300" distR="114300" simplePos="0" relativeHeight="251661312" behindDoc="0" locked="0" layoutInCell="1" allowOverlap="1" wp14:anchorId="1F1E700B" wp14:editId="7BE28562">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4FF00F" w14:textId="77777777" w:rsidR="00B11F13" w:rsidRDefault="00B11F13">
                          <w:pPr>
                            <w:pStyle w:val="a5"/>
                            <w:ind w:leftChars="100" w:lef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E700B" id="_x0000_t202" coordsize="21600,21600" o:spt="202" path="m,l,21600r21600,l21600,xe">
              <v:stroke joinstyle="miter"/>
              <v:path gradientshapeok="t" o:connecttype="rect"/>
            </v:shapetype>
            <v:shape id="文本框 3" o:spid="_x0000_s1027" type="#_x0000_t202" style="position:absolute;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Bg1VXDOAQAAlwMAAA4AAAAAAAAA&#10;AAAAAAAALgIAAGRycy9lMm9Eb2MueG1sUEsBAi0AFAAGAAgAAAAhAHGq0bnXAAAABQEAAA8AAAAA&#10;AAAAAAAAAAAAKAQAAGRycy9kb3ducmV2LnhtbFBLBQYAAAAABAAEAPMAAAAsBQAAAAA=&#10;" filled="f" stroked="f" strokeweight=".5pt">
              <v:textbox style="mso-fit-shape-to-text:t" inset="0,0,0,0">
                <w:txbxContent>
                  <w:p w14:paraId="164FF00F" w14:textId="77777777" w:rsidR="00B11F13" w:rsidRDefault="00B11F13">
                    <w:pPr>
                      <w:pStyle w:val="a5"/>
                      <w:ind w:leftChars="100" w:lef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74C9" w14:textId="2815C9A6" w:rsidR="00B11F13" w:rsidRDefault="00B11F13">
    <w:pPr>
      <w:pStyle w:val="a5"/>
    </w:pPr>
    <w:r>
      <w:rPr>
        <w:noProof/>
      </w:rPr>
      <mc:AlternateContent>
        <mc:Choice Requires="wps">
          <w:drawing>
            <wp:anchor distT="0" distB="0" distL="114300" distR="114300" simplePos="0" relativeHeight="251659264" behindDoc="0" locked="0" layoutInCell="1" allowOverlap="1" wp14:anchorId="6DBD2AE3" wp14:editId="5056AC1E">
              <wp:simplePos x="0" y="0"/>
              <wp:positionH relativeFrom="margin">
                <wp:align>outside</wp:align>
              </wp:positionH>
              <wp:positionV relativeFrom="paragraph">
                <wp:posOffset>0</wp:posOffset>
              </wp:positionV>
              <wp:extent cx="826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FF09F3" w14:textId="77777777" w:rsidR="00B11F13" w:rsidRDefault="00B11F13">
                          <w:pPr>
                            <w:pStyle w:val="a5"/>
                            <w:ind w:rightChars="100" w:righ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D2AE3" id="_x0000_t202" coordsize="21600,21600" o:spt="202" path="m,l,21600r21600,l21600,xe">
              <v:stroke joinstyle="miter"/>
              <v:path gradientshapeok="t" o:connecttype="rect"/>
            </v:shapetype>
            <v:shape id="文本框 2" o:spid="_x0000_s1028" type="#_x0000_t202" style="position:absolute;margin-left:13.85pt;margin-top:0;width:6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" filled="f" stroked="f" strokeweight=".5pt">
              <v:textbox style="mso-fit-shape-to-text:t" inset="0,0,0,0">
                <w:txbxContent>
                  <w:p w14:paraId="40FF09F3" w14:textId="77777777" w:rsidR="00B11F13" w:rsidRDefault="00B11F13">
                    <w:pPr>
                      <w:pStyle w:val="a5"/>
                      <w:ind w:rightChars="100" w:right="32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83AD" w14:textId="180E5B9C" w:rsidR="00B11F13" w:rsidRDefault="00B11F13">
    <w:pPr>
      <w:pStyle w:val="a5"/>
    </w:pPr>
    <w:r>
      <w:rPr>
        <w:noProof/>
      </w:rPr>
      <mc:AlternateContent>
        <mc:Choice Requires="wps">
          <w:drawing>
            <wp:anchor distT="0" distB="0" distL="114300" distR="114300" simplePos="0" relativeHeight="251662336" behindDoc="0" locked="0" layoutInCell="1" allowOverlap="1" wp14:anchorId="0D233EF4" wp14:editId="0B5A08C0">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D52B5A" w14:textId="77777777" w:rsidR="00B11F13" w:rsidRDefault="00B11F13">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33EF4" id="_x0000_t202" coordsize="21600,21600" o:spt="202" path="m,l,21600r21600,l21600,xe">
              <v:stroke joinstyle="miter"/>
              <v:path gradientshapeok="t" o:connecttype="rect"/>
            </v:shapetype>
            <v:shape id="文本框 1" o:spid="_x0000_s1029" type="#_x0000_t202" style="position:absolute;margin-left:92.8pt;margin-top:0;width:2in;height:2in;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AvEKxbRAQAAlwMAAA4AAAAA&#10;AAAAAAAAAAAALgIAAGRycy9lMm9Eb2MueG1sUEsBAi0AFAAGAAgAAAAhAHGq0bnXAAAABQEAAA8A&#10;AAAAAAAAAAAAAAAAKwQAAGRycy9kb3ducmV2LnhtbFBLBQYAAAAABAAEAPMAAAAvBQAAAAA=&#10;" filled="f" stroked="f" strokeweight=".5pt">
              <v:textbox style="mso-fit-shape-to-text:t" inset="0,0,0,0">
                <w:txbxContent>
                  <w:p w14:paraId="55D52B5A" w14:textId="77777777" w:rsidR="00B11F13" w:rsidRDefault="00B11F13">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A354" w14:textId="77777777" w:rsidR="00D30093" w:rsidRDefault="00D30093" w:rsidP="00B11F13">
      <w:r>
        <w:separator/>
      </w:r>
    </w:p>
  </w:footnote>
  <w:footnote w:type="continuationSeparator" w:id="0">
    <w:p w14:paraId="4DC2C07F" w14:textId="77777777" w:rsidR="00D30093" w:rsidRDefault="00D30093" w:rsidP="00B1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64"/>
  <w:drawingGridVerticalSpacing w:val="58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C1"/>
    <w:rsid w:val="000115F5"/>
    <w:rsid w:val="000A6D7B"/>
    <w:rsid w:val="008F655A"/>
    <w:rsid w:val="00917AC1"/>
    <w:rsid w:val="00B11F13"/>
    <w:rsid w:val="00CE2CBB"/>
    <w:rsid w:val="00D30093"/>
    <w:rsid w:val="00E9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AD651"/>
  <w15:chartTrackingRefBased/>
  <w15:docId w15:val="{6194A19A-0CD4-4A6F-8D5F-F80E2D61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11F13"/>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F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1F13"/>
    <w:rPr>
      <w:sz w:val="18"/>
      <w:szCs w:val="18"/>
    </w:rPr>
  </w:style>
  <w:style w:type="paragraph" w:styleId="a5">
    <w:name w:val="footer"/>
    <w:basedOn w:val="a"/>
    <w:link w:val="a6"/>
    <w:unhideWhenUsed/>
    <w:qFormat/>
    <w:rsid w:val="00B11F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1F13"/>
    <w:rPr>
      <w:sz w:val="18"/>
      <w:szCs w:val="18"/>
    </w:rPr>
  </w:style>
  <w:style w:type="paragraph" w:styleId="a7">
    <w:name w:val="Body Text Indent"/>
    <w:basedOn w:val="a"/>
    <w:link w:val="a8"/>
    <w:unhideWhenUsed/>
    <w:qFormat/>
    <w:rsid w:val="00B11F13"/>
    <w:pPr>
      <w:spacing w:after="120"/>
      <w:ind w:leftChars="200" w:left="420"/>
    </w:pPr>
  </w:style>
  <w:style w:type="character" w:customStyle="1" w:styleId="a8">
    <w:name w:val="正文文本缩进 字符"/>
    <w:basedOn w:val="a0"/>
    <w:link w:val="a7"/>
    <w:uiPriority w:val="99"/>
    <w:semiHidden/>
    <w:rsid w:val="00B11F13"/>
    <w:rPr>
      <w:rFonts w:ascii="Calibri" w:eastAsia="仿宋_GB2312" w:hAnsi="Calibri" w:cs="Times New Roman"/>
      <w:sz w:val="32"/>
      <w:szCs w:val="24"/>
    </w:rPr>
  </w:style>
  <w:style w:type="paragraph" w:styleId="2">
    <w:name w:val="Body Text First Indent 2"/>
    <w:basedOn w:val="a7"/>
    <w:link w:val="20"/>
    <w:qFormat/>
    <w:rsid w:val="00B11F13"/>
    <w:pPr>
      <w:ind w:firstLineChars="200" w:firstLine="420"/>
    </w:pPr>
  </w:style>
  <w:style w:type="character" w:customStyle="1" w:styleId="20">
    <w:name w:val="正文文本首行缩进 2 字符"/>
    <w:basedOn w:val="a8"/>
    <w:link w:val="2"/>
    <w:rsid w:val="00B11F13"/>
    <w:rPr>
      <w:rFonts w:ascii="Calibri" w:eastAsia="仿宋_GB2312"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政务信息科</dc:creator>
  <cp:keywords/>
  <dc:description/>
  <cp:lastModifiedBy>政务信息科</cp:lastModifiedBy>
  <cp:revision>3</cp:revision>
  <dcterms:created xsi:type="dcterms:W3CDTF">2022-07-01T06:50:00Z</dcterms:created>
  <dcterms:modified xsi:type="dcterms:W3CDTF">2022-07-01T07:02:00Z</dcterms:modified>
</cp:coreProperties>
</file>