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E6E08">
      <w:pPr>
        <w:pStyle w:val="3"/>
        <w:numPr>
          <w:numId w:val="0"/>
        </w:numPr>
        <w:ind w:leftChars="0"/>
        <w:jc w:val="center"/>
        <w:rPr>
          <w:color w:val="auto"/>
          <w:highlight w:val="none"/>
        </w:rPr>
      </w:pPr>
      <w:bookmarkStart w:id="0" w:name="_Toc155185888"/>
      <w:bookmarkStart w:id="1" w:name="_Toc26398"/>
      <w:r>
        <w:rPr>
          <w:rFonts w:hint="eastAsia"/>
          <w:color w:val="auto"/>
          <w:highlight w:val="none"/>
        </w:rPr>
        <w:t>采购需求</w:t>
      </w:r>
      <w:bookmarkEnd w:id="0"/>
      <w:bookmarkEnd w:id="1"/>
    </w:p>
    <w:p w14:paraId="1ABBE208">
      <w:pPr>
        <w:wordWrap w:val="0"/>
        <w:spacing w:line="360" w:lineRule="auto"/>
        <w:jc w:val="both"/>
        <w:rPr>
          <w:rFonts w:ascii="Times New Roman" w:hAnsi="Times New Roman" w:eastAsia="宋体" w:cs="Times New Roman"/>
          <w:strike w:val="0"/>
          <w:dstrike w:val="0"/>
          <w:color w:val="auto"/>
          <w:kern w:val="0"/>
          <w:sz w:val="20"/>
          <w:szCs w:val="20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b/>
          <w:strike w:val="0"/>
          <w:dstrike w:val="0"/>
          <w:color w:val="auto"/>
          <w:kern w:val="0"/>
          <w:sz w:val="20"/>
          <w:szCs w:val="20"/>
          <w:highlight w:val="none"/>
          <w:lang w:val="zh-CN"/>
        </w:rPr>
        <w:t>说明：</w:t>
      </w:r>
      <w:r>
        <w:rPr>
          <w:rFonts w:hint="eastAsia" w:ascii="Times New Roman" w:hAnsi="Times New Roman" w:eastAsia="宋体" w:cs="Times New Roman"/>
          <w:strike w:val="0"/>
          <w:dstrike w:val="0"/>
          <w:color w:val="auto"/>
          <w:kern w:val="0"/>
          <w:sz w:val="20"/>
          <w:szCs w:val="20"/>
          <w:highlight w:val="none"/>
          <w:lang w:val="zh-CN"/>
        </w:rPr>
        <w:t>“★”号标注的内容为实质性要求，必须满足或优于该要求，否则按照</w:t>
      </w:r>
      <w:r>
        <w:rPr>
          <w:rFonts w:hint="eastAsia" w:ascii="Times New Roman" w:hAnsi="Times New Roman" w:eastAsia="宋体" w:cs="Times New Roman"/>
          <w:b/>
          <w:strike w:val="0"/>
          <w:dstrike w:val="0"/>
          <w:color w:val="auto"/>
          <w:kern w:val="0"/>
          <w:sz w:val="20"/>
          <w:szCs w:val="20"/>
          <w:highlight w:val="none"/>
          <w:lang w:val="zh-CN"/>
        </w:rPr>
        <w:t>无效投标处理</w:t>
      </w:r>
      <w:r>
        <w:rPr>
          <w:rFonts w:hint="eastAsia" w:ascii="Times New Roman" w:hAnsi="Times New Roman" w:eastAsia="宋体" w:cs="Times New Roman"/>
          <w:strike w:val="0"/>
          <w:dstrike w:val="0"/>
          <w:color w:val="auto"/>
          <w:kern w:val="0"/>
          <w:sz w:val="20"/>
          <w:szCs w:val="20"/>
          <w:highlight w:val="none"/>
          <w:lang w:val="zh-CN"/>
        </w:rPr>
        <w:t>。</w:t>
      </w:r>
    </w:p>
    <w:p w14:paraId="6084CFE2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Chars="0"/>
        <w:jc w:val="both"/>
        <w:textAlignment w:val="auto"/>
        <w:outlineLvl w:val="1"/>
        <w:rPr>
          <w:rFonts w:hint="default" w:ascii="Times New Roman" w:hAnsi="Times New Roman" w:eastAsia="宋体" w:cs="Times New Roman"/>
          <w:b/>
          <w:bCs/>
          <w:strike w:val="0"/>
          <w:dstrike w:val="0"/>
          <w:color w:val="auto"/>
          <w:kern w:val="2"/>
          <w:sz w:val="28"/>
          <w:szCs w:val="28"/>
          <w:highlight w:val="none"/>
          <w:lang w:val="en-US" w:eastAsia="zh" w:bidi="ar-SA"/>
        </w:rPr>
      </w:pPr>
      <w:bookmarkStart w:id="2" w:name="_Toc140132812"/>
      <w:bookmarkStart w:id="3" w:name="_Toc31354"/>
      <w:bookmarkStart w:id="4" w:name="_Toc25585"/>
      <w:r>
        <w:rPr>
          <w:rFonts w:hint="eastAsia" w:ascii="Times New Roman" w:hAnsi="Times New Roman" w:eastAsia="宋体" w:cs="Times New Roman"/>
          <w:b/>
          <w:bCs/>
          <w:strike w:val="0"/>
          <w:dstrike w:val="0"/>
          <w:color w:val="auto"/>
          <w:kern w:val="2"/>
          <w:sz w:val="28"/>
          <w:szCs w:val="28"/>
          <w:highlight w:val="none"/>
          <w:lang w:val="en-US" w:eastAsia="zh-CN" w:bidi="ar-SA"/>
        </w:rPr>
        <w:t>一、采购清单</w:t>
      </w:r>
      <w:bookmarkEnd w:id="2"/>
      <w:bookmarkEnd w:id="3"/>
      <w:bookmarkEnd w:id="4"/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414"/>
        <w:gridCol w:w="763"/>
        <w:gridCol w:w="703"/>
        <w:gridCol w:w="3282"/>
        <w:gridCol w:w="1115"/>
        <w:gridCol w:w="1154"/>
      </w:tblGrid>
      <w:tr w14:paraId="454EF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0" w:type="dxa"/>
            <w:shd w:val="clear" w:color="auto" w:fill="auto"/>
            <w:vAlign w:val="center"/>
          </w:tcPr>
          <w:p w14:paraId="71BE3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bookmarkStart w:id="5" w:name="hbzc_第三章_hwqd_c_采购清单_40_10_r_n"/>
            <w:bookmarkEnd w:id="5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包号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D5C4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称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A3F7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量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7BF8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位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0EF5A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26645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货物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4D78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所属行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业</w:t>
            </w:r>
          </w:p>
        </w:tc>
      </w:tr>
      <w:tr w14:paraId="795E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0" w:type="dxa"/>
            <w:shd w:val="clear" w:color="auto" w:fill="auto"/>
            <w:vAlign w:val="center"/>
          </w:tcPr>
          <w:p w14:paraId="1DA18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5128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2026年农村公路技术状况评定项目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第1包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64C6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1B1C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49749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负责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武汉、黄石、黄冈、林区不少于7303公里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农村公路路况检测数据采集,提交现场检测数据、影像资料。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BE7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</w:t>
            </w:r>
            <w:r>
              <w:rPr>
                <w:rStyle w:val="6"/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务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8FA1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其他未列明行业</w:t>
            </w:r>
          </w:p>
        </w:tc>
      </w:tr>
      <w:tr w14:paraId="00399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0" w:type="dxa"/>
            <w:shd w:val="clear" w:color="auto" w:fill="auto"/>
            <w:vAlign w:val="center"/>
          </w:tcPr>
          <w:p w14:paraId="6EB29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6344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2026年农村公路技术状况评定项目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第2包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4E49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F1D1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16B7F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负责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孝感、天门、仙桃、宜昌不少于7449公里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农村公路路况检测数据采集,提交现场检测数据、影像资料。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5B2D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</w:t>
            </w:r>
            <w:r>
              <w:rPr>
                <w:rStyle w:val="6"/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务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7AA8D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其他未列明行业</w:t>
            </w:r>
          </w:p>
        </w:tc>
      </w:tr>
      <w:tr w14:paraId="3ACD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0" w:type="dxa"/>
            <w:shd w:val="clear" w:color="auto" w:fill="auto"/>
            <w:vAlign w:val="center"/>
          </w:tcPr>
          <w:p w14:paraId="1F656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B2F4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2026年农村公路技术状况评定项目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第3包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4BE2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9DCC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61475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负责</w:t>
            </w:r>
            <w:r>
              <w:rPr>
                <w:rFonts w:hint="eastAsia" w:eastAsia="宋体" w:cs="宋体"/>
                <w:b w:val="0"/>
                <w:i w:val="0"/>
                <w:color w:val="auto"/>
                <w:kern w:val="2"/>
                <w:sz w:val="21"/>
                <w:szCs w:val="18"/>
                <w:highlight w:val="none"/>
                <w:lang w:val="en-US" w:eastAsia="zh-CN" w:bidi="ar-SA"/>
              </w:rPr>
              <w:t>荆门、随州、荆州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不少于</w:t>
            </w:r>
            <w:r>
              <w:rPr>
                <w:rFonts w:hint="eastAsia" w:eastAsia="宋体" w:cs="宋体"/>
                <w:b w:val="0"/>
                <w:i w:val="0"/>
                <w:color w:val="auto"/>
                <w:kern w:val="2"/>
                <w:sz w:val="21"/>
                <w:szCs w:val="18"/>
                <w:highlight w:val="none"/>
                <w:lang w:val="en-US" w:eastAsia="zh-CN" w:bidi="ar-SA"/>
              </w:rPr>
              <w:t>702</w:t>
            </w:r>
            <w:r>
              <w:rPr>
                <w:rFonts w:hint="eastAsia" w:cs="宋体"/>
                <w:b w:val="0"/>
                <w:i w:val="0"/>
                <w:color w:val="auto"/>
                <w:kern w:val="2"/>
                <w:sz w:val="21"/>
                <w:szCs w:val="18"/>
                <w:highlight w:val="none"/>
                <w:lang w:val="en-US" w:eastAsia="zh" w:bidi="ar-SA"/>
              </w:rPr>
              <w:t>3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公里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农村公路路况检测数据采集,提交现场检测数据、影像资料。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FAC6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</w:t>
            </w:r>
            <w:r>
              <w:rPr>
                <w:rStyle w:val="6"/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务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0417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其他未列明行业</w:t>
            </w:r>
          </w:p>
        </w:tc>
      </w:tr>
      <w:tr w14:paraId="60587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0" w:type="dxa"/>
            <w:shd w:val="clear" w:color="auto" w:fill="auto"/>
            <w:vAlign w:val="center"/>
          </w:tcPr>
          <w:p w14:paraId="1DA33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82B6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2026年农村公路技术状况评定项目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第4包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AA32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92C1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73A00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负责</w:t>
            </w:r>
            <w:r>
              <w:rPr>
                <w:rFonts w:hint="eastAsia" w:cs="宋体"/>
                <w:b w:val="0"/>
                <w:i w:val="0"/>
                <w:color w:val="auto"/>
                <w:kern w:val="2"/>
                <w:sz w:val="21"/>
                <w:szCs w:val="18"/>
                <w:highlight w:val="none"/>
                <w:lang w:val="en-US" w:eastAsia="zh-CN" w:bidi="ar-SA"/>
              </w:rPr>
              <w:t>襄阳、十堰、鄂州不少于7601公里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农村公路路况检测数据采集,提交现场检测数据、影像资料。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78668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</w:t>
            </w:r>
            <w:r>
              <w:rPr>
                <w:rStyle w:val="6"/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务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8816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其他未列明行业</w:t>
            </w:r>
          </w:p>
        </w:tc>
      </w:tr>
      <w:tr w14:paraId="5BC9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0" w:type="dxa"/>
            <w:shd w:val="clear" w:color="auto" w:fill="auto"/>
            <w:vAlign w:val="center"/>
          </w:tcPr>
          <w:p w14:paraId="6E9E5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48D2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2026年农村公路技术状况评定项目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第5包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9141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AD40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29F4C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负责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恩施、咸宁、潜江不少于7424公里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农村公路路况检测数据采集,提交现场检测数据、影像资料。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EF9F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</w:t>
            </w:r>
            <w:r>
              <w:rPr>
                <w:rStyle w:val="6"/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务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241C0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其他未列明行业</w:t>
            </w:r>
          </w:p>
        </w:tc>
      </w:tr>
      <w:tr w14:paraId="18AA3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0" w:type="dxa"/>
            <w:shd w:val="clear" w:color="auto" w:fill="auto"/>
            <w:vAlign w:val="center"/>
          </w:tcPr>
          <w:p w14:paraId="03F70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6C3A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2026年农村公路技术状况评定项目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第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08B6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8B01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1F423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hr-HR"/>
              </w:rPr>
              <w:t>牵头并协调202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hr-HR"/>
              </w:rPr>
              <w:t>年全省农村公路路况检评工作；负责完成设备一致性校验、现场检测和数据处理的标准、质量总把关；</w:t>
            </w:r>
            <w:r>
              <w:rPr>
                <w:rFonts w:hint="eastAsia" w:eastAsia="宋体" w:cs="宋体"/>
                <w:b w:val="0"/>
                <w:i w:val="0"/>
                <w:color w:val="auto"/>
                <w:sz w:val="21"/>
                <w:szCs w:val="21"/>
                <w:highlight w:val="none"/>
                <w:lang w:val="hr-HR" w:eastAsia="zh-CN"/>
              </w:rPr>
              <w:t>负责第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1-5包</w:t>
            </w:r>
            <w:r>
              <w:rPr>
                <w:rFonts w:hint="eastAsia" w:eastAsia="宋体" w:cs="宋体"/>
                <w:b w:val="0"/>
                <w:i w:val="0"/>
                <w:color w:val="auto"/>
                <w:sz w:val="21"/>
                <w:szCs w:val="21"/>
                <w:highlight w:val="none"/>
                <w:lang w:val="hr-HR" w:eastAsia="zh-CN"/>
              </w:rPr>
              <w:t>现场检测数据采集质量控制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hr-H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负责第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4-5包不少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hr-HR"/>
              </w:rPr>
              <w:t>于</w:t>
            </w:r>
            <w:r>
              <w:rPr>
                <w:rFonts w:hint="eastAsia" w:cs="宋体"/>
                <w:b/>
                <w:bCs/>
                <w:color w:val="auto"/>
                <w:sz w:val="21"/>
                <w:szCs w:val="18"/>
                <w:highlight w:val="none"/>
                <w:lang w:val="en-US" w:eastAsia="zh-CN"/>
              </w:rPr>
              <w:t>15025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hr-HR"/>
              </w:rPr>
              <w:t>公里农村公路检测数据处理；提交《202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hr-HR"/>
              </w:rPr>
              <w:t>年农村公路外业检测数据采集、数据处理质量控制报告》；提交市级、县级农村公路路况检测评定报告；对省级农村公路检测数据进行决策分析,编制202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hr-HR"/>
              </w:rPr>
              <w:t>年全省农村公路路况检测评定总报告。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B376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</w:t>
            </w:r>
            <w:r>
              <w:rPr>
                <w:rStyle w:val="6"/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务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71E2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其他未列明行业</w:t>
            </w:r>
          </w:p>
        </w:tc>
      </w:tr>
      <w:tr w14:paraId="3A195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0" w:type="dxa"/>
            <w:shd w:val="clear" w:color="auto" w:fill="auto"/>
            <w:vAlign w:val="center"/>
          </w:tcPr>
          <w:p w14:paraId="2DCC1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352B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2026年农村公路技术状况评定项目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第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45D5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C1B7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01AFF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eastAsia" w:ascii="宋体" w:hAnsi="宋体" w:eastAsia="宋体"/>
                <w:color w:val="auto"/>
                <w:sz w:val="21"/>
                <w:szCs w:val="20"/>
                <w:highlight w:val="none"/>
                <w:lang w:val="hr-HR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0"/>
                <w:highlight w:val="none"/>
                <w:lang w:val="hr-HR"/>
              </w:rPr>
              <w:t>负责第</w:t>
            </w:r>
            <w:r>
              <w:rPr>
                <w:rFonts w:hint="eastAsia" w:eastAsia="宋体" w:cs="宋体"/>
                <w:b w:val="0"/>
                <w:i w:val="0"/>
                <w:color w:val="auto"/>
                <w:sz w:val="21"/>
                <w:szCs w:val="21"/>
                <w:highlight w:val="none"/>
                <w:lang w:val="hr-HR" w:eastAsia="zh-CN"/>
              </w:rPr>
              <w:t>1-3包</w:t>
            </w:r>
            <w:r>
              <w:rPr>
                <w:rFonts w:hint="eastAsia" w:ascii="宋体" w:hAnsi="宋体" w:eastAsia="宋体"/>
                <w:color w:val="auto"/>
                <w:sz w:val="21"/>
                <w:szCs w:val="20"/>
                <w:highlight w:val="none"/>
                <w:lang w:val="hr-HR"/>
              </w:rPr>
              <w:t>不少</w:t>
            </w:r>
            <w:r>
              <w:rPr>
                <w:rFonts w:hint="eastAsia"/>
                <w:b/>
                <w:bCs/>
                <w:color w:val="auto"/>
                <w:sz w:val="21"/>
                <w:szCs w:val="20"/>
                <w:highlight w:val="none"/>
                <w:lang w:val="hr-HR" w:eastAsia="zh-CN"/>
              </w:rPr>
              <w:t>21775</w:t>
            </w:r>
            <w:r>
              <w:rPr>
                <w:rFonts w:hint="eastAsia" w:ascii="宋体" w:hAnsi="宋体" w:eastAsia="宋体"/>
                <w:color w:val="auto"/>
                <w:sz w:val="21"/>
                <w:szCs w:val="20"/>
                <w:highlight w:val="none"/>
                <w:lang w:val="hr-HR"/>
              </w:rPr>
              <w:t>公里农村公路检测数据处理；</w:t>
            </w:r>
            <w:r>
              <w:rPr>
                <w:rFonts w:hint="eastAsia" w:ascii="宋体" w:hAnsi="宋体" w:eastAsia="宋体"/>
                <w:color w:val="auto"/>
                <w:sz w:val="21"/>
                <w:szCs w:val="20"/>
                <w:highlight w:val="none"/>
                <w:lang w:val="hr-HR" w:eastAsia="zh-CN"/>
              </w:rPr>
              <w:t>协助第6包编制2026年全省农村公路路况检测评定总报</w:t>
            </w:r>
            <w:r>
              <w:rPr>
                <w:rFonts w:hint="eastAsia" w:ascii="宋体" w:hAnsi="宋体" w:eastAsia="宋体"/>
                <w:color w:val="auto"/>
                <w:sz w:val="21"/>
                <w:szCs w:val="20"/>
                <w:highlight w:val="none"/>
                <w:lang w:val="hr-HR"/>
              </w:rPr>
              <w:t>告。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6EA1A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</w:t>
            </w:r>
            <w:r>
              <w:rPr>
                <w:rStyle w:val="6"/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务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2B6BD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其他未列明行业</w:t>
            </w:r>
          </w:p>
        </w:tc>
      </w:tr>
    </w:tbl>
    <w:p w14:paraId="1F58A26C">
      <w:pPr>
        <w:pageBreakBefore w:val="0"/>
        <w:kinsoku/>
        <w:overflowPunct/>
        <w:topLinePunct w:val="0"/>
        <w:bidi w:val="0"/>
        <w:spacing w:line="240" w:lineRule="auto"/>
        <w:ind w:left="0" w:leftChars="0" w:firstLine="0" w:firstLineChars="0"/>
        <w:jc w:val="both"/>
        <w:rPr>
          <w:rFonts w:hint="default" w:ascii="Times New Roman" w:hAnsi="Times New Roman" w:eastAsia="宋体" w:cs="Times New Roman"/>
          <w:strike w:val="0"/>
          <w:dstrike w:val="0"/>
          <w:color w:val="auto"/>
          <w:kern w:val="0"/>
          <w:sz w:val="21"/>
          <w:szCs w:val="20"/>
          <w:highlight w:val="none"/>
          <w:lang w:val="en-US"/>
        </w:rPr>
      </w:pPr>
    </w:p>
    <w:p w14:paraId="73ABB5FC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Chars="0"/>
        <w:jc w:val="both"/>
        <w:textAlignment w:val="auto"/>
        <w:outlineLvl w:val="1"/>
        <w:rPr>
          <w:rFonts w:hint="eastAsia" w:ascii="Times New Roman" w:hAnsi="Times New Roman" w:eastAsia="宋体" w:cs="Times New Roman"/>
          <w:b/>
          <w:bCs/>
          <w:strike w:val="0"/>
          <w:dstrike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bookmarkStart w:id="6" w:name="_Toc140132813"/>
      <w:bookmarkStart w:id="7" w:name="_Toc2750"/>
      <w:bookmarkStart w:id="8" w:name="_Toc29276"/>
      <w:r>
        <w:rPr>
          <w:rFonts w:hint="eastAsia" w:ascii="Times New Roman" w:hAnsi="Times New Roman" w:eastAsia="宋体" w:cs="Times New Roman"/>
          <w:b/>
          <w:bCs/>
          <w:strike w:val="0"/>
          <w:dstrike w:val="0"/>
          <w:color w:val="auto"/>
          <w:kern w:val="2"/>
          <w:sz w:val="28"/>
          <w:szCs w:val="28"/>
          <w:highlight w:val="none"/>
          <w:lang w:val="en-US" w:eastAsia="zh-CN" w:bidi="ar-SA"/>
        </w:rPr>
        <w:t>二、项目概述简介</w:t>
      </w:r>
      <w:bookmarkEnd w:id="6"/>
      <w:bookmarkEnd w:id="7"/>
      <w:bookmarkEnd w:id="8"/>
    </w:p>
    <w:p w14:paraId="72485722">
      <w:pPr>
        <w:pageBreakBefore w:val="0"/>
        <w:widowControl w:val="0"/>
        <w:tabs>
          <w:tab w:val="left" w:pos="426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auto"/>
        <w:rPr>
          <w:rFonts w:hint="eastAsia" w:ascii="Times New Roman" w:hAnsi="Times New Roman" w:eastAsia="宋体" w:cs="仿宋_GB2312"/>
          <w:strike w:val="0"/>
          <w:dstrike w:val="0"/>
          <w:snapToGrid w:val="0"/>
          <w:color w:val="auto"/>
          <w:kern w:val="0"/>
          <w:sz w:val="21"/>
          <w:szCs w:val="24"/>
          <w:highlight w:val="none"/>
          <w:lang w:val="zh-CN" w:eastAsia="zh-CN"/>
        </w:rPr>
      </w:pPr>
      <w:r>
        <w:rPr>
          <w:rFonts w:hint="eastAsia" w:ascii="Times New Roman" w:hAnsi="Times New Roman" w:eastAsia="宋体" w:cs="仿宋_GB2312"/>
          <w:strike w:val="0"/>
          <w:dstrike w:val="0"/>
          <w:snapToGrid w:val="0"/>
          <w:color w:val="auto"/>
          <w:kern w:val="0"/>
          <w:sz w:val="21"/>
          <w:szCs w:val="24"/>
          <w:highlight w:val="none"/>
          <w:lang w:val="zh-CN" w:eastAsia="zh-CN"/>
        </w:rPr>
        <w:t>根据省厅、中心重点工作，按照“分类分级、检评分离”的原则开展路况检评工作，2026年检测任务安排如下：</w:t>
      </w:r>
    </w:p>
    <w:p w14:paraId="7DC40B13">
      <w:pPr>
        <w:pageBreakBefore w:val="0"/>
        <w:widowControl w:val="0"/>
        <w:tabs>
          <w:tab w:val="left" w:pos="426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auto"/>
        <w:rPr>
          <w:rFonts w:hint="eastAsia" w:ascii="Times New Roman" w:hAnsi="Times New Roman" w:eastAsia="宋体" w:cs="仿宋_GB2312"/>
          <w:strike w:val="0"/>
          <w:dstrike w:val="0"/>
          <w:snapToGrid w:val="0"/>
          <w:color w:val="auto"/>
          <w:kern w:val="0"/>
          <w:sz w:val="21"/>
          <w:szCs w:val="24"/>
          <w:highlight w:val="none"/>
          <w:lang w:val="zh-CN" w:eastAsia="zh-CN"/>
        </w:rPr>
      </w:pPr>
      <w:r>
        <w:rPr>
          <w:rFonts w:hint="eastAsia" w:ascii="Times New Roman" w:hAnsi="Times New Roman" w:eastAsia="宋体" w:cs="仿宋_GB2312"/>
          <w:strike w:val="0"/>
          <w:dstrike w:val="0"/>
          <w:snapToGrid w:val="0"/>
          <w:color w:val="auto"/>
          <w:kern w:val="0"/>
          <w:sz w:val="21"/>
          <w:szCs w:val="24"/>
          <w:highlight w:val="none"/>
          <w:lang w:val="zh-CN" w:eastAsia="zh-CN"/>
        </w:rPr>
        <w:t>2026年全省计划检评农村公路36800公里。落实部一年一检全覆盖的最新要求，拟采取“分类分级、检评分离，一年一检”原则，省公路中心负责全省县道自动化检测全覆盖，县区负责乡、村道自动化检测全覆盖。</w:t>
      </w:r>
    </w:p>
    <w:p w14:paraId="0BDB777A">
      <w:pPr>
        <w:pageBreakBefore w:val="0"/>
        <w:widowControl w:val="0"/>
        <w:tabs>
          <w:tab w:val="left" w:pos="426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auto"/>
        <w:rPr>
          <w:rFonts w:hint="eastAsia" w:ascii="Times New Roman" w:hAnsi="Times New Roman" w:eastAsia="宋体" w:cs="仿宋_GB2312"/>
          <w:strike w:val="0"/>
          <w:dstrike w:val="0"/>
          <w:snapToGrid w:val="0"/>
          <w:color w:val="auto"/>
          <w:kern w:val="0"/>
          <w:sz w:val="21"/>
          <w:szCs w:val="24"/>
          <w:highlight w:val="none"/>
          <w:lang w:val="zh-CN" w:eastAsia="zh-CN"/>
        </w:rPr>
      </w:pPr>
      <w:r>
        <w:rPr>
          <w:rFonts w:hint="eastAsia" w:ascii="Times New Roman" w:hAnsi="Times New Roman" w:eastAsia="宋体" w:cs="仿宋_GB2312"/>
          <w:strike w:val="0"/>
          <w:dstrike w:val="0"/>
          <w:snapToGrid w:val="0"/>
          <w:color w:val="auto"/>
          <w:kern w:val="0"/>
          <w:sz w:val="21"/>
          <w:szCs w:val="24"/>
          <w:highlight w:val="none"/>
          <w:lang w:val="zh-CN" w:eastAsia="zh-CN"/>
        </w:rPr>
        <w:t>1.检评全省县道28748公里及乡道4788公里，对全省县道全覆盖；</w:t>
      </w:r>
    </w:p>
    <w:p w14:paraId="481BC376">
      <w:pPr>
        <w:pageBreakBefore w:val="0"/>
        <w:widowControl w:val="0"/>
        <w:tabs>
          <w:tab w:val="left" w:pos="426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auto"/>
        <w:rPr>
          <w:rFonts w:hint="eastAsia" w:ascii="Times New Roman" w:hAnsi="Times New Roman" w:eastAsia="宋体" w:cs="仿宋_GB2312"/>
          <w:strike w:val="0"/>
          <w:dstrike w:val="0"/>
          <w:snapToGrid w:val="0"/>
          <w:color w:val="auto"/>
          <w:kern w:val="0"/>
          <w:sz w:val="21"/>
          <w:szCs w:val="24"/>
          <w:highlight w:val="none"/>
          <w:lang w:val="zh-CN"/>
        </w:rPr>
      </w:pPr>
      <w:r>
        <w:rPr>
          <w:rFonts w:hint="eastAsia" w:ascii="Times New Roman" w:hAnsi="Times New Roman" w:eastAsia="宋体" w:cs="仿宋_GB2312"/>
          <w:strike w:val="0"/>
          <w:dstrike w:val="0"/>
          <w:snapToGrid w:val="0"/>
          <w:color w:val="auto"/>
          <w:kern w:val="0"/>
          <w:sz w:val="21"/>
          <w:szCs w:val="24"/>
          <w:highlight w:val="none"/>
          <w:lang w:val="zh-CN" w:eastAsia="zh-CN"/>
        </w:rPr>
        <w:t>2.复核2025年度省级检评次差路段3264公里</w:t>
      </w:r>
      <w:r>
        <w:rPr>
          <w:rFonts w:hint="eastAsia" w:ascii="Times New Roman" w:hAnsi="Times New Roman" w:eastAsia="宋体" w:cs="仿宋_GB2312"/>
          <w:strike w:val="0"/>
          <w:dstrike w:val="0"/>
          <w:snapToGrid w:val="0"/>
          <w:color w:val="auto"/>
          <w:kern w:val="0"/>
          <w:sz w:val="21"/>
          <w:szCs w:val="24"/>
          <w:highlight w:val="none"/>
          <w:lang w:val="zh-CN"/>
        </w:rPr>
        <w:t>。</w:t>
      </w:r>
    </w:p>
    <w:p w14:paraId="1B86869D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83980"/>
    <w:rsid w:val="18F8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0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2026-05-11T06:28:00Z</dcterms:created>
  <dc:creator>955</dc:creator>
  <cp:lastModifiedBy>955</cp:lastModifiedBy>
  <dcterms:modified xsi:type="dcterms:W3CDTF">2026-05-11T06:29:06Z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3DA07CD903B746BCA778ED4BEB99FFBF_11</vt:lpwstr>
  </property>
  <property fmtid="{D5CDD505-2E9C-101B-9397-08002B2CF9AE}" pid="4" name="KSOTemplateDocerSaveRecord">
    <vt:lpwstr>eyJoZGlkIjoiNjk3ODJkZWI0MDRkYmFiY2M2OTg3MDljZTBkMTVmYmEiLCJ1c2VySWQiOiIyNjc0MTgzNzEifQ==</vt:lpwstr>
  </property>
</Properties>
</file>