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7A784" w14:textId="77777777" w:rsidR="00DF64B5" w:rsidRDefault="00DF64B5" w:rsidP="004B14C1">
      <w:pPr>
        <w:snapToGrid w:val="0"/>
        <w:spacing w:line="326" w:lineRule="auto"/>
        <w:ind w:leftChars="67" w:left="141"/>
        <w:jc w:val="center"/>
        <w:rPr>
          <w:rFonts w:ascii="方正小标宋简体" w:eastAsia="方正小标宋简体" w:hAnsi="仿宋" w:cs="方正小标宋_GBK" w:hint="eastAsia"/>
          <w:sz w:val="44"/>
          <w:szCs w:val="44"/>
        </w:rPr>
      </w:pPr>
    </w:p>
    <w:p w14:paraId="7E524299" w14:textId="77777777" w:rsidR="00DF64B5" w:rsidRDefault="00DC750A" w:rsidP="004B14C1">
      <w:pPr>
        <w:snapToGrid w:val="0"/>
        <w:spacing w:line="326" w:lineRule="auto"/>
        <w:ind w:leftChars="67" w:left="141"/>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湖北省高速公路养护工程管理办法</w:t>
      </w:r>
    </w:p>
    <w:p w14:paraId="34D1EB02" w14:textId="662A96AC" w:rsidR="00DF64B5" w:rsidRDefault="00DC750A" w:rsidP="004B14C1">
      <w:pPr>
        <w:snapToGrid w:val="0"/>
        <w:spacing w:line="326" w:lineRule="auto"/>
        <w:ind w:leftChars="67" w:left="141"/>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w:t>
      </w:r>
      <w:r w:rsidR="00E16ED4">
        <w:rPr>
          <w:rFonts w:ascii="方正小标宋简体" w:eastAsia="方正小标宋简体" w:hAnsi="黑体" w:cs="方正小标宋_GBK"/>
          <w:sz w:val="44"/>
          <w:szCs w:val="44"/>
        </w:rPr>
        <w:t xml:space="preserve"> </w:t>
      </w:r>
      <w:r w:rsidR="00E16ED4">
        <w:rPr>
          <w:rFonts w:ascii="方正小标宋简体" w:eastAsia="方正小标宋简体" w:hAnsi="黑体" w:cs="方正小标宋_GBK" w:hint="eastAsia"/>
          <w:sz w:val="44"/>
          <w:szCs w:val="44"/>
        </w:rPr>
        <w:t>征求</w:t>
      </w:r>
      <w:r w:rsidR="00E16ED4">
        <w:rPr>
          <w:rFonts w:ascii="方正小标宋简体" w:eastAsia="方正小标宋简体" w:hAnsi="黑体" w:cs="方正小标宋_GBK"/>
          <w:sz w:val="44"/>
          <w:szCs w:val="44"/>
        </w:rPr>
        <w:t>意见</w:t>
      </w:r>
      <w:r>
        <w:rPr>
          <w:rFonts w:ascii="方正小标宋简体" w:eastAsia="方正小标宋简体" w:hAnsi="黑体" w:cs="方正小标宋_GBK" w:hint="eastAsia"/>
          <w:sz w:val="44"/>
          <w:szCs w:val="44"/>
        </w:rPr>
        <w:t>稿</w:t>
      </w:r>
      <w:r w:rsidR="00E16ED4">
        <w:rPr>
          <w:rFonts w:ascii="方正小标宋简体" w:eastAsia="方正小标宋简体" w:hAnsi="黑体" w:cs="方正小标宋_GBK" w:hint="eastAsia"/>
          <w:sz w:val="44"/>
          <w:szCs w:val="44"/>
        </w:rPr>
        <w:t xml:space="preserve"> </w:t>
      </w:r>
      <w:r>
        <w:rPr>
          <w:rFonts w:ascii="方正小标宋简体" w:eastAsia="方正小标宋简体" w:hAnsi="黑体" w:cs="方正小标宋_GBK" w:hint="eastAsia"/>
          <w:sz w:val="44"/>
          <w:szCs w:val="44"/>
        </w:rPr>
        <w:t>)</w:t>
      </w:r>
    </w:p>
    <w:p w14:paraId="289377BB" w14:textId="77777777" w:rsidR="00DF64B5" w:rsidRDefault="00DF64B5" w:rsidP="004B14C1">
      <w:pPr>
        <w:snapToGrid w:val="0"/>
        <w:spacing w:line="326" w:lineRule="auto"/>
        <w:ind w:leftChars="67" w:left="141"/>
        <w:jc w:val="center"/>
        <w:rPr>
          <w:rFonts w:ascii="仿宋" w:eastAsia="仿宋" w:hAnsi="仿宋"/>
          <w:b/>
          <w:sz w:val="32"/>
          <w:szCs w:val="32"/>
        </w:rPr>
      </w:pPr>
    </w:p>
    <w:p w14:paraId="3C65172D"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第一章 总 则</w:t>
      </w:r>
    </w:p>
    <w:p w14:paraId="0D36F5D0" w14:textId="77777777" w:rsidR="00DF64B5" w:rsidRDefault="00DC750A" w:rsidP="004B14C1">
      <w:pPr>
        <w:numPr>
          <w:ilvl w:val="0"/>
          <w:numId w:val="1"/>
        </w:numPr>
        <w:snapToGrid w:val="0"/>
        <w:spacing w:line="326" w:lineRule="auto"/>
        <w:rPr>
          <w:rFonts w:ascii="仿宋" w:eastAsia="仿宋" w:hAnsi="仿宋" w:cs="仿宋_GB2312"/>
          <w:b/>
          <w:sz w:val="32"/>
          <w:szCs w:val="32"/>
        </w:rPr>
      </w:pPr>
      <w:r>
        <w:rPr>
          <w:rFonts w:ascii="仿宋" w:eastAsia="仿宋" w:hAnsi="仿宋" w:cs="仿宋_GB2312" w:hint="eastAsia"/>
          <w:sz w:val="32"/>
          <w:szCs w:val="32"/>
        </w:rPr>
        <w:t xml:space="preserve"> 为加强湖北省高速公路养护工程管理，提高养护工程质量和资金使用效益，根据《中华人民共和国公路法》《收费公路管理条例》《湖北省高速公路管理条例》等法律法规和交通运输部《公路养护工程管理办法》《做好公路养护工程招标</w:t>
      </w:r>
      <w:r>
        <w:rPr>
          <w:rFonts w:ascii="仿宋" w:eastAsia="仿宋" w:hAnsi="仿宋" w:cs="仿宋_GB2312"/>
          <w:sz w:val="32"/>
          <w:szCs w:val="32"/>
        </w:rPr>
        <w:t>投标工作</w:t>
      </w:r>
      <w:r>
        <w:rPr>
          <w:rFonts w:ascii="仿宋" w:eastAsia="仿宋" w:hAnsi="仿宋" w:cs="仿宋_GB2312" w:hint="eastAsia"/>
          <w:sz w:val="32"/>
          <w:szCs w:val="32"/>
        </w:rPr>
        <w:t xml:space="preserve"> 进一步</w:t>
      </w:r>
      <w:r>
        <w:rPr>
          <w:rFonts w:ascii="仿宋" w:eastAsia="仿宋" w:hAnsi="仿宋" w:cs="仿宋_GB2312"/>
          <w:sz w:val="32"/>
          <w:szCs w:val="32"/>
        </w:rPr>
        <w:t>推动</w:t>
      </w:r>
      <w:r>
        <w:rPr>
          <w:rFonts w:ascii="仿宋" w:eastAsia="仿宋" w:hAnsi="仿宋" w:cs="仿宋_GB2312" w:hint="eastAsia"/>
          <w:sz w:val="32"/>
          <w:szCs w:val="32"/>
        </w:rPr>
        <w:t>优化</w:t>
      </w:r>
      <w:r>
        <w:rPr>
          <w:rFonts w:ascii="仿宋" w:eastAsia="仿宋" w:hAnsi="仿宋" w:cs="仿宋_GB2312"/>
          <w:sz w:val="32"/>
          <w:szCs w:val="32"/>
        </w:rPr>
        <w:t>营商环境</w:t>
      </w:r>
      <w:r>
        <w:rPr>
          <w:rFonts w:ascii="仿宋" w:eastAsia="仿宋" w:hAnsi="仿宋" w:cs="仿宋_GB2312" w:hint="eastAsia"/>
          <w:sz w:val="32"/>
          <w:szCs w:val="32"/>
        </w:rPr>
        <w:t>政策</w:t>
      </w:r>
      <w:r>
        <w:rPr>
          <w:rFonts w:ascii="仿宋" w:eastAsia="仿宋" w:hAnsi="仿宋" w:cs="仿宋_GB2312"/>
          <w:sz w:val="32"/>
          <w:szCs w:val="32"/>
        </w:rPr>
        <w:t>落实的通知</w:t>
      </w:r>
      <w:r>
        <w:rPr>
          <w:rFonts w:ascii="仿宋" w:eastAsia="仿宋" w:hAnsi="仿宋" w:cs="仿宋_GB2312" w:hint="eastAsia"/>
          <w:sz w:val="32"/>
          <w:szCs w:val="32"/>
        </w:rPr>
        <w:t>》等文件要求，结合我省高速公路管理实际，制定本办法。</w:t>
      </w:r>
    </w:p>
    <w:p w14:paraId="1080E596" w14:textId="749B8909" w:rsidR="00DF64B5" w:rsidRDefault="00DC750A"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本办法所规定的公路养护工程是指在一段时间内集中实施并按照项目进行管理的公路养护作业，不包括日常养护和高速公路改扩建工作。</w:t>
      </w:r>
    </w:p>
    <w:p w14:paraId="3BF467BC" w14:textId="77777777" w:rsidR="00DF64B5" w:rsidRDefault="00E16ED4"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w:t>
      </w:r>
      <w:r w:rsidR="00DC750A">
        <w:rPr>
          <w:rFonts w:ascii="仿宋" w:eastAsia="仿宋" w:hAnsi="仿宋" w:cs="仿宋_GB2312" w:hint="eastAsia"/>
          <w:sz w:val="32"/>
          <w:szCs w:val="32"/>
        </w:rPr>
        <w:t>本办法适用于通车运营的高速公路养护工程管理工作。</w:t>
      </w:r>
    </w:p>
    <w:p w14:paraId="2A3C72A3" w14:textId="77777777" w:rsidR="00DF64B5" w:rsidRDefault="00DC750A"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养护工程应当遵循决策科学、管理规范、技术先进、优质高效、绿色安全的原则。</w:t>
      </w:r>
    </w:p>
    <w:p w14:paraId="6C069ACC" w14:textId="0DE50647" w:rsidR="00DF64B5" w:rsidRDefault="00572345" w:rsidP="004B14C1">
      <w:pPr>
        <w:pStyle w:val="a8"/>
        <w:numPr>
          <w:ilvl w:val="0"/>
          <w:numId w:val="1"/>
        </w:numPr>
        <w:tabs>
          <w:tab w:val="clear" w:pos="-15"/>
          <w:tab w:val="left" w:pos="-4"/>
        </w:tabs>
        <w:snapToGrid w:val="0"/>
        <w:spacing w:line="326" w:lineRule="auto"/>
        <w:ind w:leftChars="67" w:left="141" w:firstLineChars="0"/>
        <w:rPr>
          <w:rFonts w:ascii="仿宋" w:eastAsia="仿宋" w:hAnsi="仿宋" w:cs="仿宋_GB2312"/>
          <w:sz w:val="32"/>
          <w:szCs w:val="32"/>
        </w:rPr>
      </w:pPr>
      <w:r>
        <w:rPr>
          <w:rFonts w:ascii="仿宋" w:eastAsia="仿宋" w:hAnsi="仿宋" w:cs="仿宋_GB2312" w:hint="eastAsia"/>
          <w:sz w:val="32"/>
          <w:szCs w:val="32"/>
        </w:rPr>
        <w:t xml:space="preserve"> </w:t>
      </w:r>
      <w:r w:rsidR="00DC750A">
        <w:rPr>
          <w:rFonts w:ascii="仿宋" w:eastAsia="仿宋" w:hAnsi="仿宋" w:cs="仿宋_GB2312" w:hint="eastAsia"/>
          <w:sz w:val="32"/>
          <w:szCs w:val="32"/>
        </w:rPr>
        <w:t>省交通运输厅主管全省高速公路养护工程工作。省公路事业发展中心负责全省高速公路养护工程的具体管理工作。</w:t>
      </w:r>
    </w:p>
    <w:p w14:paraId="546D7E2B" w14:textId="262E7A7B" w:rsidR="00DF64B5" w:rsidRDefault="00DC750A" w:rsidP="004B14C1">
      <w:pPr>
        <w:pStyle w:val="a8"/>
        <w:numPr>
          <w:ilvl w:val="0"/>
          <w:numId w:val="1"/>
        </w:numPr>
        <w:tabs>
          <w:tab w:val="clear" w:pos="-15"/>
          <w:tab w:val="left" w:pos="-2"/>
        </w:tabs>
        <w:snapToGrid w:val="0"/>
        <w:spacing w:line="326" w:lineRule="auto"/>
        <w:ind w:leftChars="67" w:left="141" w:firstLineChars="0"/>
        <w:rPr>
          <w:rFonts w:ascii="仿宋" w:eastAsia="仿宋" w:hAnsi="仿宋" w:cs="仿宋_GB2312"/>
          <w:sz w:val="32"/>
          <w:szCs w:val="32"/>
        </w:rPr>
      </w:pPr>
      <w:r>
        <w:rPr>
          <w:rFonts w:ascii="仿宋" w:eastAsia="仿宋" w:hAnsi="仿宋" w:cs="仿宋_GB2312" w:hint="eastAsia"/>
          <w:sz w:val="32"/>
          <w:szCs w:val="32"/>
        </w:rPr>
        <w:t xml:space="preserve"> 经营管理单位是养护工程的责任主体，全面负责养护工程各项</w:t>
      </w:r>
      <w:r>
        <w:rPr>
          <w:rFonts w:ascii="仿宋" w:eastAsia="仿宋" w:hAnsi="仿宋" w:cs="仿宋_GB2312"/>
          <w:sz w:val="32"/>
          <w:szCs w:val="32"/>
        </w:rPr>
        <w:t>工作</w:t>
      </w:r>
      <w:r>
        <w:rPr>
          <w:rFonts w:ascii="仿宋" w:eastAsia="仿宋" w:hAnsi="仿宋" w:cs="仿宋_GB2312" w:hint="eastAsia"/>
          <w:sz w:val="32"/>
          <w:szCs w:val="32"/>
        </w:rPr>
        <w:t>，并接受省交通运输厅和省公路事业发展中心的监督和指导。</w:t>
      </w:r>
    </w:p>
    <w:p w14:paraId="078E0D6B" w14:textId="601D8C5C" w:rsidR="00DF64B5" w:rsidRDefault="00DC750A" w:rsidP="004B14C1">
      <w:pPr>
        <w:numPr>
          <w:ilvl w:val="0"/>
          <w:numId w:val="1"/>
        </w:numPr>
        <w:snapToGrid w:val="0"/>
        <w:spacing w:line="326" w:lineRule="auto"/>
        <w:ind w:leftChars="67" w:left="141"/>
        <w:rPr>
          <w:rFonts w:ascii="仿宋" w:eastAsia="仿宋" w:hAnsi="仿宋" w:cs="仿宋_GB2312"/>
          <w:color w:val="FF0000"/>
          <w:sz w:val="32"/>
          <w:szCs w:val="32"/>
        </w:rPr>
      </w:pPr>
      <w:r>
        <w:rPr>
          <w:rFonts w:ascii="仿宋" w:eastAsia="仿宋" w:hAnsi="仿宋" w:cs="仿宋_GB2312" w:hint="eastAsia"/>
          <w:bCs/>
          <w:sz w:val="32"/>
          <w:szCs w:val="32"/>
        </w:rPr>
        <w:lastRenderedPageBreak/>
        <w:t xml:space="preserve"> 经营管理单位应当</w:t>
      </w:r>
      <w:r>
        <w:rPr>
          <w:rFonts w:ascii="仿宋" w:eastAsia="仿宋" w:hAnsi="仿宋" w:cs="仿宋_GB2312" w:hint="eastAsia"/>
          <w:sz w:val="32"/>
          <w:szCs w:val="32"/>
        </w:rPr>
        <w:t>筹措必要的资金用于养护工程，确保高速公路保持良好技术状况。高速公路养护工程资金主要从车辆通行费中解决。</w:t>
      </w:r>
    </w:p>
    <w:p w14:paraId="6FA57485"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养护工程资金使用范围包括公路技术状况检测与评定、养护决策咨询、养护设计、养护施工、工程管理及质量控制、工程验收、项目后评估、监理咨询等。</w:t>
      </w:r>
    </w:p>
    <w:p w14:paraId="39740A6D" w14:textId="77777777" w:rsidR="00DF64B5" w:rsidRDefault="00DC750A" w:rsidP="004B14C1">
      <w:pPr>
        <w:snapToGrid w:val="0"/>
        <w:spacing w:line="326" w:lineRule="auto"/>
        <w:ind w:left="724"/>
        <w:rPr>
          <w:rFonts w:ascii="仿宋" w:eastAsia="仿宋" w:hAnsi="仿宋" w:cs="仿宋_GB2312"/>
          <w:sz w:val="32"/>
          <w:szCs w:val="32"/>
        </w:rPr>
      </w:pPr>
      <w:r>
        <w:rPr>
          <w:rFonts w:ascii="仿宋" w:eastAsia="仿宋" w:hAnsi="仿宋" w:cs="仿宋_GB2312" w:hint="eastAsia"/>
          <w:sz w:val="32"/>
          <w:szCs w:val="32"/>
        </w:rPr>
        <w:t>任何单位和个人不得截留、挤占或者挪用养护工程资金。</w:t>
      </w:r>
    </w:p>
    <w:p w14:paraId="33C0D808" w14:textId="689E90CB" w:rsidR="00DF64B5" w:rsidRDefault="00DC750A"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从事养护工程的单位必须具备相应技术能力和资格条件，应当根据经营管理单位提出的养护管理目标，按照标准规范、有关规定及本办法要求组织实施养护工程。</w:t>
      </w:r>
    </w:p>
    <w:p w14:paraId="082C7BFB" w14:textId="77777777" w:rsidR="00DF64B5" w:rsidRDefault="00DC750A"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经营管理单位应加强信息技术在养护工程中的应用。</w:t>
      </w:r>
    </w:p>
    <w:p w14:paraId="2D9D1431"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第二章　养护工程分类</w:t>
      </w:r>
    </w:p>
    <w:p w14:paraId="7E1C64A1" w14:textId="2625A0C0"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sz w:val="32"/>
          <w:szCs w:val="32"/>
        </w:rPr>
        <w:t xml:space="preserve"> 养护工程按照养护目的和养护对象，分为预防养护、修复养护、专项养护和应急养护。</w:t>
      </w:r>
    </w:p>
    <w:p w14:paraId="224D639C" w14:textId="77777777"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sz w:val="32"/>
          <w:szCs w:val="32"/>
        </w:rPr>
        <w:t xml:space="preserve"> 预防养护是指高速公路整体性能良好但有轻微病害，为延缓性能过快衰减、延长使用寿命而预先采取的主动防护工程。</w:t>
      </w:r>
    </w:p>
    <w:p w14:paraId="0DF3198A" w14:textId="77777777"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sz w:val="32"/>
          <w:szCs w:val="32"/>
        </w:rPr>
        <w:t xml:space="preserve"> 修复养护是指高速公路出现明显病害或部分丧失服务功能，为恢复技术状况而进行的功能性、结构性修复或定期更换，包括大修、中修、小修。</w:t>
      </w:r>
    </w:p>
    <w:p w14:paraId="422769A5" w14:textId="77777777"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sz w:val="32"/>
          <w:szCs w:val="32"/>
        </w:rPr>
        <w:t xml:space="preserve"> 专项养护是指为恢复、保持或提升高速公路服务功能而集中实施的完善增设、加固改造、拆除重建、灾后恢复等工程。</w:t>
      </w:r>
    </w:p>
    <w:p w14:paraId="7D0CC6B7" w14:textId="77777777"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sz w:val="32"/>
          <w:szCs w:val="32"/>
        </w:rPr>
        <w:t xml:space="preserve"> 应急养护是指在突发情况下造成高速公路损毁、中断、产生重大安全隐患等，为较快恢复高速公路安全通行能力而</w:t>
      </w:r>
      <w:r>
        <w:rPr>
          <w:rFonts w:ascii="仿宋" w:eastAsia="仿宋" w:hAnsi="仿宋" w:cs="仿宋_GB2312" w:hint="eastAsia"/>
          <w:sz w:val="32"/>
          <w:szCs w:val="32"/>
        </w:rPr>
        <w:lastRenderedPageBreak/>
        <w:t>实施的应急性抢通、保通、抢修。</w:t>
      </w:r>
      <w:r>
        <w:rPr>
          <w:rFonts w:ascii="仿宋_GB2312" w:eastAsia="仿宋" w:hAnsi="仿宋_GB2312" w:cs="仿宋_GB2312" w:hint="eastAsia"/>
          <w:sz w:val="32"/>
          <w:szCs w:val="32"/>
        </w:rPr>
        <w:t> </w:t>
      </w:r>
    </w:p>
    <w:p w14:paraId="6E304A45"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养护工程应当按照前期工作、计划编制、工程设计、工程施工、工程验收等程序组织实施。应急养护除外。</w:t>
      </w:r>
    </w:p>
    <w:p w14:paraId="4D9E3991" w14:textId="40AC5F5B" w:rsidR="00DF64B5" w:rsidRDefault="00DC750A" w:rsidP="004B14C1">
      <w:pPr>
        <w:numPr>
          <w:ilvl w:val="0"/>
          <w:numId w:val="1"/>
        </w:numPr>
        <w:snapToGrid w:val="0"/>
        <w:spacing w:line="326" w:lineRule="auto"/>
        <w:rPr>
          <w:rFonts w:ascii="仿宋" w:eastAsia="仿宋" w:hAnsi="仿宋" w:cs="仿宋_GB2312"/>
          <w:color w:val="FF0000"/>
          <w:kern w:val="0"/>
          <w:sz w:val="32"/>
          <w:szCs w:val="32"/>
        </w:rPr>
      </w:pPr>
      <w:r>
        <w:rPr>
          <w:rFonts w:ascii="仿宋" w:eastAsia="仿宋" w:hAnsi="仿宋" w:cs="仿宋_GB2312" w:hint="eastAsia"/>
          <w:sz w:val="32"/>
          <w:szCs w:val="32"/>
        </w:rPr>
        <w:t xml:space="preserve"> 经营管理单位组织实施各类养护工程所涉及的技术服务与工程施工等相关作业，应当依照有关法律、法规规定，选择具备相应技术能力和资格条件的单位承担。必须实施招</w:t>
      </w:r>
      <w:r w:rsidR="0026421E">
        <w:rPr>
          <w:rFonts w:ascii="仿宋" w:eastAsia="仿宋" w:hAnsi="仿宋" w:cs="仿宋_GB2312" w:hint="eastAsia"/>
          <w:sz w:val="32"/>
          <w:szCs w:val="32"/>
        </w:rPr>
        <w:t>标</w:t>
      </w:r>
      <w:r>
        <w:rPr>
          <w:rFonts w:ascii="仿宋" w:eastAsia="仿宋" w:hAnsi="仿宋" w:cs="仿宋_GB2312" w:hint="eastAsia"/>
          <w:sz w:val="32"/>
          <w:szCs w:val="32"/>
        </w:rPr>
        <w:t>投标的，经营</w:t>
      </w:r>
      <w:r>
        <w:rPr>
          <w:rFonts w:ascii="仿宋" w:eastAsia="仿宋" w:hAnsi="仿宋" w:cs="仿宋_GB2312"/>
          <w:sz w:val="32"/>
          <w:szCs w:val="32"/>
        </w:rPr>
        <w:t>管理单位</w:t>
      </w:r>
      <w:r>
        <w:rPr>
          <w:rFonts w:ascii="仿宋" w:eastAsia="仿宋" w:hAnsi="仿宋" w:cs="仿宋_GB2312" w:hint="eastAsia"/>
          <w:sz w:val="32"/>
          <w:szCs w:val="32"/>
        </w:rPr>
        <w:t>按照</w:t>
      </w:r>
      <w:r>
        <w:rPr>
          <w:rFonts w:ascii="仿宋" w:eastAsia="仿宋" w:hAnsi="仿宋" w:cs="仿宋_GB2312"/>
          <w:sz w:val="32"/>
          <w:szCs w:val="32"/>
        </w:rPr>
        <w:t>年度或分阶段或逐个项目</w:t>
      </w:r>
      <w:r>
        <w:rPr>
          <w:rFonts w:ascii="仿宋" w:eastAsia="仿宋" w:hAnsi="仿宋" w:cs="仿宋_GB2312" w:hint="eastAsia"/>
          <w:sz w:val="32"/>
          <w:szCs w:val="32"/>
        </w:rPr>
        <w:t>提前</w:t>
      </w:r>
      <w:r>
        <w:rPr>
          <w:rFonts w:ascii="仿宋" w:eastAsia="仿宋" w:hAnsi="仿宋" w:cs="仿宋_GB2312"/>
          <w:sz w:val="32"/>
          <w:szCs w:val="32"/>
        </w:rPr>
        <w:t>公布招标计划，发布拟</w:t>
      </w:r>
      <w:r>
        <w:rPr>
          <w:rFonts w:ascii="仿宋" w:eastAsia="仿宋" w:hAnsi="仿宋" w:cs="仿宋_GB2312" w:hint="eastAsia"/>
          <w:sz w:val="32"/>
          <w:szCs w:val="32"/>
        </w:rPr>
        <w:t>招标</w:t>
      </w:r>
      <w:r>
        <w:rPr>
          <w:rFonts w:ascii="仿宋" w:eastAsia="仿宋" w:hAnsi="仿宋" w:cs="仿宋_GB2312"/>
          <w:sz w:val="32"/>
          <w:szCs w:val="32"/>
        </w:rPr>
        <w:t>项目概况、标段划分、预计招标</w:t>
      </w:r>
      <w:r>
        <w:rPr>
          <w:rFonts w:ascii="仿宋" w:eastAsia="仿宋" w:hAnsi="仿宋" w:cs="仿宋_GB2312" w:hint="eastAsia"/>
          <w:sz w:val="32"/>
          <w:szCs w:val="32"/>
        </w:rPr>
        <w:t>时间</w:t>
      </w:r>
      <w:r>
        <w:rPr>
          <w:rFonts w:ascii="仿宋" w:eastAsia="仿宋" w:hAnsi="仿宋" w:cs="仿宋_GB2312"/>
          <w:sz w:val="32"/>
          <w:szCs w:val="32"/>
        </w:rPr>
        <w:t>、项目预计投资等内容</w:t>
      </w:r>
      <w:r>
        <w:rPr>
          <w:rFonts w:ascii="仿宋" w:eastAsia="仿宋" w:hAnsi="仿宋" w:cs="仿宋_GB2312" w:hint="eastAsia"/>
          <w:sz w:val="32"/>
          <w:szCs w:val="32"/>
        </w:rPr>
        <w:t>，</w:t>
      </w:r>
      <w:r>
        <w:rPr>
          <w:rFonts w:ascii="仿宋" w:eastAsia="仿宋" w:hAnsi="仿宋" w:cs="仿宋_GB2312"/>
          <w:sz w:val="32"/>
          <w:szCs w:val="32"/>
        </w:rPr>
        <w:t>并于</w:t>
      </w:r>
      <w:r>
        <w:rPr>
          <w:rFonts w:ascii="仿宋" w:eastAsia="仿宋" w:hAnsi="仿宋" w:cs="仿宋_GB2312" w:hint="eastAsia"/>
          <w:sz w:val="32"/>
          <w:szCs w:val="32"/>
        </w:rPr>
        <w:t>招标公告正式发布至少10日前通过</w:t>
      </w:r>
      <w:r>
        <w:rPr>
          <w:rFonts w:ascii="仿宋" w:eastAsia="仿宋" w:hAnsi="仿宋" w:cs="仿宋_GB2312"/>
          <w:sz w:val="32"/>
          <w:szCs w:val="32"/>
        </w:rPr>
        <w:t>法定媒介</w:t>
      </w:r>
      <w:r>
        <w:rPr>
          <w:rFonts w:ascii="仿宋" w:eastAsia="仿宋" w:hAnsi="仿宋" w:cs="仿宋_GB2312" w:hint="eastAsia"/>
          <w:sz w:val="32"/>
          <w:szCs w:val="32"/>
        </w:rPr>
        <w:t>、</w:t>
      </w:r>
      <w:r>
        <w:rPr>
          <w:rFonts w:ascii="仿宋" w:eastAsia="仿宋" w:hAnsi="仿宋" w:cs="仿宋_GB2312"/>
          <w:sz w:val="32"/>
          <w:szCs w:val="32"/>
        </w:rPr>
        <w:t>招标监督</w:t>
      </w:r>
      <w:r>
        <w:rPr>
          <w:rFonts w:ascii="仿宋" w:eastAsia="仿宋" w:hAnsi="仿宋" w:cs="仿宋_GB2312" w:hint="eastAsia"/>
          <w:sz w:val="32"/>
          <w:szCs w:val="32"/>
        </w:rPr>
        <w:t>管理</w:t>
      </w:r>
      <w:r>
        <w:rPr>
          <w:rFonts w:ascii="仿宋" w:eastAsia="仿宋" w:hAnsi="仿宋" w:cs="仿宋_GB2312"/>
          <w:sz w:val="32"/>
          <w:szCs w:val="32"/>
        </w:rPr>
        <w:t>机构网站</w:t>
      </w:r>
      <w:r>
        <w:rPr>
          <w:rFonts w:ascii="仿宋" w:eastAsia="仿宋" w:hAnsi="仿宋" w:cs="仿宋_GB2312" w:hint="eastAsia"/>
          <w:sz w:val="32"/>
          <w:szCs w:val="32"/>
        </w:rPr>
        <w:t>或</w:t>
      </w:r>
      <w:r>
        <w:rPr>
          <w:rFonts w:ascii="仿宋" w:eastAsia="仿宋" w:hAnsi="仿宋" w:cs="仿宋_GB2312"/>
          <w:sz w:val="32"/>
          <w:szCs w:val="32"/>
        </w:rPr>
        <w:t>省交通运输厅</w:t>
      </w:r>
      <w:r>
        <w:rPr>
          <w:rFonts w:ascii="仿宋" w:eastAsia="仿宋" w:hAnsi="仿宋" w:cs="仿宋_GB2312" w:hint="eastAsia"/>
          <w:sz w:val="32"/>
          <w:szCs w:val="32"/>
        </w:rPr>
        <w:t>门户网站</w:t>
      </w:r>
      <w:r>
        <w:rPr>
          <w:rFonts w:ascii="仿宋" w:eastAsia="仿宋" w:hAnsi="仿宋" w:cs="仿宋_GB2312"/>
          <w:sz w:val="32"/>
          <w:szCs w:val="32"/>
        </w:rPr>
        <w:t>发布</w:t>
      </w:r>
      <w:r>
        <w:rPr>
          <w:rFonts w:ascii="仿宋" w:eastAsia="仿宋" w:hAnsi="仿宋" w:cs="仿宋_GB2312" w:hint="eastAsia"/>
          <w:sz w:val="32"/>
          <w:szCs w:val="32"/>
        </w:rPr>
        <w:t>，</w:t>
      </w:r>
      <w:r>
        <w:rPr>
          <w:rFonts w:ascii="仿宋" w:eastAsia="仿宋" w:hAnsi="仿宋" w:cs="仿宋_GB2312"/>
          <w:sz w:val="32"/>
          <w:szCs w:val="32"/>
        </w:rPr>
        <w:t>并进行动态更新</w:t>
      </w:r>
      <w:r>
        <w:rPr>
          <w:rFonts w:ascii="仿宋" w:eastAsia="仿宋" w:hAnsi="仿宋" w:cs="仿宋_GB2312" w:hint="eastAsia"/>
          <w:sz w:val="32"/>
          <w:szCs w:val="32"/>
        </w:rPr>
        <w:t>。招标</w:t>
      </w:r>
      <w:r>
        <w:rPr>
          <w:rFonts w:ascii="仿宋" w:eastAsia="仿宋" w:hAnsi="仿宋" w:cs="仿宋_GB2312"/>
          <w:sz w:val="32"/>
          <w:szCs w:val="32"/>
        </w:rPr>
        <w:t>计划</w:t>
      </w:r>
      <w:r>
        <w:rPr>
          <w:rFonts w:ascii="仿宋" w:eastAsia="仿宋" w:hAnsi="仿宋" w:cs="仿宋_GB2312" w:hint="eastAsia"/>
          <w:sz w:val="32"/>
          <w:szCs w:val="32"/>
        </w:rPr>
        <w:t>于发布前、招标文件于发布</w:t>
      </w:r>
      <w:r>
        <w:rPr>
          <w:rFonts w:ascii="仿宋" w:eastAsia="仿宋" w:hAnsi="仿宋" w:cs="仿宋_GB2312"/>
          <w:sz w:val="32"/>
          <w:szCs w:val="32"/>
        </w:rPr>
        <w:t>招标公告</w:t>
      </w:r>
      <w:r>
        <w:rPr>
          <w:rFonts w:ascii="仿宋" w:eastAsia="仿宋" w:hAnsi="仿宋" w:cs="仿宋_GB2312" w:hint="eastAsia"/>
          <w:sz w:val="32"/>
          <w:szCs w:val="32"/>
        </w:rPr>
        <w:t>10日</w:t>
      </w:r>
      <w:r>
        <w:rPr>
          <w:rFonts w:ascii="仿宋" w:eastAsia="仿宋" w:hAnsi="仿宋" w:cs="仿宋_GB2312"/>
          <w:sz w:val="32"/>
          <w:szCs w:val="32"/>
        </w:rPr>
        <w:t>前</w:t>
      </w:r>
      <w:r>
        <w:rPr>
          <w:rFonts w:ascii="仿宋" w:eastAsia="仿宋" w:hAnsi="仿宋" w:cs="仿宋_GB2312" w:hint="eastAsia"/>
          <w:sz w:val="32"/>
          <w:szCs w:val="32"/>
        </w:rPr>
        <w:t>、评标结果于收到评标报告之日起3日内分别报省交通运输厅备案。</w:t>
      </w:r>
    </w:p>
    <w:p w14:paraId="4A135D4C" w14:textId="2FD305BE" w:rsidR="00DF64B5" w:rsidRDefault="00DC750A" w:rsidP="004B14C1">
      <w:pPr>
        <w:widowControl/>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应急养护项目可以根据应急处置工作需要，由经营管理单位直接委托具备相应能力的专业队伍实施。应急养护项目完成15日内</w:t>
      </w:r>
      <w:r>
        <w:rPr>
          <w:rFonts w:ascii="仿宋" w:eastAsia="仿宋" w:hAnsi="仿宋" w:cs="仿宋_GB2312"/>
          <w:sz w:val="32"/>
          <w:szCs w:val="32"/>
        </w:rPr>
        <w:t>，</w:t>
      </w:r>
      <w:r>
        <w:rPr>
          <w:rFonts w:ascii="仿宋" w:eastAsia="仿宋" w:hAnsi="仿宋" w:cs="仿宋_GB2312" w:hint="eastAsia"/>
          <w:sz w:val="32"/>
          <w:szCs w:val="32"/>
        </w:rPr>
        <w:t>经营管理单位应当向省交通运输厅提交书面报告进行备案。</w:t>
      </w:r>
    </w:p>
    <w:p w14:paraId="63EEFC7B"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第三章　前期工作</w:t>
      </w:r>
    </w:p>
    <w:p w14:paraId="6258ECA6" w14:textId="4D902223"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经营管理单位应当结合安全运行状况，按照公路技术状况评定、养护需求分析、养护技术方案确定等工作流程进行前期决策，并作为制定养护计划的依据。</w:t>
      </w:r>
    </w:p>
    <w:p w14:paraId="087B80B6"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经营管理单位应当按照标准规范规定的检测指标和频率，定期组织对高速公路路基、路面、桥梁、隧道、附属设施等进行检测和评定。鼓励运用自动化快速检测技术开展检测工作。</w:t>
      </w:r>
    </w:p>
    <w:p w14:paraId="050588E2"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养护需求分析应当根据检测和评定数据，按照相关标准规范和部、省有关要求，建立养护工程规划项目库，采取“储</w:t>
      </w:r>
      <w:r>
        <w:rPr>
          <w:rFonts w:ascii="仿宋" w:eastAsia="仿宋" w:hAnsi="仿宋" w:cs="仿宋_GB2312" w:hint="eastAsia"/>
          <w:sz w:val="32"/>
          <w:szCs w:val="32"/>
        </w:rPr>
        <w:lastRenderedPageBreak/>
        <w:t>备一批、安排一批”的方式，合理筛选需要实施的养护工程。</w:t>
      </w:r>
    </w:p>
    <w:p w14:paraId="4060F382" w14:textId="2D7A89EF" w:rsidR="00DF64B5" w:rsidRDefault="00DC750A" w:rsidP="004B14C1">
      <w:pPr>
        <w:tabs>
          <w:tab w:val="left" w:pos="0"/>
        </w:tabs>
        <w:snapToGrid w:val="0"/>
        <w:spacing w:line="326" w:lineRule="auto"/>
        <w:ind w:leftChars="67" w:left="141" w:firstLineChars="221" w:firstLine="707"/>
        <w:rPr>
          <w:rFonts w:ascii="仿宋" w:eastAsia="仿宋" w:hAnsi="仿宋" w:cs="仿宋_GB2312"/>
          <w:sz w:val="32"/>
          <w:szCs w:val="32"/>
        </w:rPr>
      </w:pPr>
      <w:r>
        <w:rPr>
          <w:rFonts w:ascii="仿宋" w:eastAsia="仿宋" w:hAnsi="仿宋" w:cs="仿宋_GB2312" w:hint="eastAsia"/>
          <w:sz w:val="32"/>
          <w:szCs w:val="32"/>
        </w:rPr>
        <w:t>养护工程规划项目库应当由经营管理单位报省</w:t>
      </w:r>
      <w:r>
        <w:rPr>
          <w:rFonts w:ascii="仿宋" w:eastAsia="仿宋" w:hAnsi="仿宋" w:cs="仿宋_GB2312"/>
          <w:sz w:val="32"/>
          <w:szCs w:val="32"/>
        </w:rPr>
        <w:t>公路事业发展中心汇总</w:t>
      </w:r>
      <w:r>
        <w:rPr>
          <w:rFonts w:ascii="仿宋" w:eastAsia="仿宋" w:hAnsi="仿宋" w:cs="仿宋_GB2312" w:hint="eastAsia"/>
          <w:sz w:val="32"/>
          <w:szCs w:val="32"/>
        </w:rPr>
        <w:t>后</w:t>
      </w:r>
      <w:r>
        <w:rPr>
          <w:rFonts w:ascii="仿宋" w:eastAsia="仿宋" w:hAnsi="仿宋" w:cs="仿宋_GB2312"/>
          <w:sz w:val="32"/>
          <w:szCs w:val="32"/>
        </w:rPr>
        <w:t>，报</w:t>
      </w:r>
      <w:r>
        <w:rPr>
          <w:rFonts w:ascii="仿宋" w:eastAsia="仿宋" w:hAnsi="仿宋" w:cs="仿宋_GB2312" w:hint="eastAsia"/>
          <w:sz w:val="32"/>
          <w:szCs w:val="32"/>
        </w:rPr>
        <w:t>省交通运输厅备案。</w:t>
      </w:r>
    </w:p>
    <w:p w14:paraId="626A9EE9" w14:textId="510A5AE8" w:rsidR="00DF64B5" w:rsidRDefault="00DC750A" w:rsidP="004B14C1">
      <w:pPr>
        <w:numPr>
          <w:ilvl w:val="0"/>
          <w:numId w:val="1"/>
        </w:numPr>
        <w:tabs>
          <w:tab w:val="clear" w:pos="-15"/>
          <w:tab w:val="left" w:pos="0"/>
        </w:tabs>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经营管理单位对于需要实施养护工程的路段、构造物或者附属设施等，应当及时开展专项调查，根据公路技术状况、设施设置情况、病害情况、发展趋势，综合考虑技术、经济、安全、环保等因素，合理确定养护方案。</w:t>
      </w:r>
    </w:p>
    <w:p w14:paraId="2F5F44EF"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第四章　计划编制</w:t>
      </w:r>
    </w:p>
    <w:p w14:paraId="74E45B10"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经营管理单位根据全省高速公路发展规划和养护标准，结合本单位年度养护资金规模、养护目标要求、公路技术状况检测结果，明确计划编制原则、投资重点等，合理编制养护工程年度计划。</w:t>
      </w:r>
    </w:p>
    <w:p w14:paraId="778677A2"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养护工程计划编制应当优先安排以下项目：</w:t>
      </w:r>
    </w:p>
    <w:p w14:paraId="7CA887BF" w14:textId="77777777" w:rsidR="00DF64B5" w:rsidRDefault="00DC750A" w:rsidP="004B14C1">
      <w:pPr>
        <w:tabs>
          <w:tab w:val="left" w:pos="0"/>
        </w:tabs>
        <w:snapToGrid w:val="0"/>
        <w:spacing w:line="326" w:lineRule="auto"/>
        <w:ind w:left="709"/>
        <w:rPr>
          <w:rFonts w:ascii="仿宋" w:eastAsia="仿宋" w:hAnsi="仿宋" w:cs="仿宋_GB2312"/>
          <w:sz w:val="32"/>
          <w:szCs w:val="32"/>
        </w:rPr>
      </w:pPr>
      <w:r>
        <w:rPr>
          <w:rFonts w:ascii="仿宋" w:eastAsia="仿宋" w:hAnsi="仿宋" w:cs="仿宋_GB2312" w:hint="eastAsia"/>
          <w:sz w:val="32"/>
          <w:szCs w:val="32"/>
        </w:rPr>
        <w:t>（一）严重影响公众安全通行的；</w:t>
      </w:r>
    </w:p>
    <w:p w14:paraId="686C9B00" w14:textId="77777777" w:rsidR="00DF64B5" w:rsidRDefault="00DC750A" w:rsidP="004B14C1">
      <w:pPr>
        <w:tabs>
          <w:tab w:val="left" w:pos="0"/>
        </w:tabs>
        <w:snapToGrid w:val="0"/>
        <w:spacing w:line="326" w:lineRule="auto"/>
        <w:ind w:left="709"/>
        <w:rPr>
          <w:rFonts w:ascii="仿宋" w:eastAsia="仿宋" w:hAnsi="仿宋" w:cs="仿宋_GB2312"/>
          <w:sz w:val="32"/>
          <w:szCs w:val="32"/>
        </w:rPr>
      </w:pPr>
      <w:r>
        <w:rPr>
          <w:rFonts w:ascii="仿宋" w:eastAsia="仿宋" w:hAnsi="仿宋" w:cs="仿宋_GB2312" w:hint="eastAsia"/>
          <w:sz w:val="32"/>
          <w:szCs w:val="32"/>
        </w:rPr>
        <w:t>（二）具有重大政治、经济、国防、旅游意义的；</w:t>
      </w:r>
    </w:p>
    <w:p w14:paraId="29834F81" w14:textId="77777777" w:rsidR="00DF64B5" w:rsidRDefault="00DC750A" w:rsidP="004B14C1">
      <w:pPr>
        <w:tabs>
          <w:tab w:val="left" w:pos="0"/>
        </w:tabs>
        <w:snapToGrid w:val="0"/>
        <w:spacing w:line="326" w:lineRule="auto"/>
        <w:ind w:left="709"/>
        <w:rPr>
          <w:rFonts w:ascii="仿宋" w:eastAsia="仿宋" w:hAnsi="仿宋" w:cs="仿宋_GB2312"/>
          <w:sz w:val="32"/>
          <w:szCs w:val="32"/>
        </w:rPr>
      </w:pPr>
      <w:r>
        <w:rPr>
          <w:rFonts w:ascii="仿宋" w:eastAsia="仿宋" w:hAnsi="仿宋" w:cs="仿宋_GB2312" w:hint="eastAsia"/>
          <w:sz w:val="32"/>
          <w:szCs w:val="32"/>
        </w:rPr>
        <w:t>（三）技术状况差、明显影响高速公路整体服务水平的；</w:t>
      </w:r>
    </w:p>
    <w:p w14:paraId="2D8DCF0C" w14:textId="77777777" w:rsidR="00DF64B5" w:rsidRDefault="00DC750A" w:rsidP="004B14C1">
      <w:pPr>
        <w:tabs>
          <w:tab w:val="left" w:pos="0"/>
        </w:tabs>
        <w:snapToGrid w:val="0"/>
        <w:spacing w:line="326" w:lineRule="auto"/>
        <w:ind w:left="709"/>
        <w:rPr>
          <w:rFonts w:ascii="仿宋" w:eastAsia="仿宋" w:hAnsi="仿宋" w:cs="仿宋_GB2312"/>
          <w:sz w:val="32"/>
          <w:szCs w:val="32"/>
        </w:rPr>
      </w:pPr>
      <w:r>
        <w:rPr>
          <w:rFonts w:ascii="仿宋" w:eastAsia="仿宋" w:hAnsi="仿宋" w:cs="仿宋_GB2312" w:hint="eastAsia"/>
          <w:sz w:val="32"/>
          <w:szCs w:val="32"/>
        </w:rPr>
        <w:t>（四）已完成前期工作和工程设计的；</w:t>
      </w:r>
    </w:p>
    <w:p w14:paraId="344CC844" w14:textId="77777777" w:rsidR="00DF64B5" w:rsidRDefault="00DC750A" w:rsidP="004B14C1">
      <w:pPr>
        <w:tabs>
          <w:tab w:val="left" w:pos="0"/>
        </w:tabs>
        <w:snapToGrid w:val="0"/>
        <w:spacing w:line="32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（五）部省级挂牌督办的；</w:t>
      </w:r>
    </w:p>
    <w:p w14:paraId="00ABA86E" w14:textId="77777777" w:rsidR="00DF64B5" w:rsidRDefault="00DC750A" w:rsidP="004B14C1">
      <w:pPr>
        <w:tabs>
          <w:tab w:val="left" w:pos="0"/>
        </w:tabs>
        <w:snapToGrid w:val="0"/>
        <w:spacing w:line="326" w:lineRule="auto"/>
        <w:ind w:left="709"/>
        <w:rPr>
          <w:rFonts w:ascii="仿宋" w:eastAsia="仿宋" w:hAnsi="仿宋" w:cs="仿宋_GB2312"/>
          <w:sz w:val="32"/>
          <w:szCs w:val="32"/>
        </w:rPr>
      </w:pPr>
      <w:r>
        <w:rPr>
          <w:rFonts w:ascii="仿宋" w:eastAsia="仿宋" w:hAnsi="仿宋" w:cs="仿宋_GB2312" w:hint="eastAsia"/>
          <w:sz w:val="32"/>
          <w:szCs w:val="32"/>
        </w:rPr>
        <w:t>（六）预防养护项目。</w:t>
      </w:r>
    </w:p>
    <w:p w14:paraId="546941A0"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养护工程计划应当统筹安排，避免集中养护作业造成交通拥堵，省际间或不同</w:t>
      </w:r>
      <w:r>
        <w:rPr>
          <w:rFonts w:ascii="仿宋" w:eastAsia="仿宋" w:hAnsi="仿宋" w:hint="eastAsia"/>
          <w:sz w:val="32"/>
          <w:szCs w:val="32"/>
        </w:rPr>
        <w:t>经营管理单位间</w:t>
      </w:r>
      <w:r>
        <w:rPr>
          <w:rFonts w:ascii="仿宋" w:eastAsia="仿宋" w:hAnsi="仿宋" w:cs="仿宋_GB2312" w:hint="eastAsia"/>
          <w:sz w:val="32"/>
          <w:szCs w:val="32"/>
        </w:rPr>
        <w:t>养护作业应当做好沟通衔接。</w:t>
      </w:r>
    </w:p>
    <w:p w14:paraId="650783C5" w14:textId="77777777" w:rsidR="00DF64B5" w:rsidRDefault="00DC750A" w:rsidP="004B14C1">
      <w:pPr>
        <w:numPr>
          <w:ilvl w:val="0"/>
          <w:numId w:val="1"/>
        </w:numPr>
        <w:snapToGrid w:val="0"/>
        <w:spacing w:line="326" w:lineRule="auto"/>
        <w:ind w:leftChars="67" w:left="141"/>
        <w:rPr>
          <w:rFonts w:ascii="仿宋" w:eastAsia="仿宋" w:hAnsi="仿宋"/>
          <w:sz w:val="32"/>
          <w:szCs w:val="32"/>
        </w:rPr>
      </w:pPr>
      <w:r>
        <w:rPr>
          <w:rFonts w:ascii="仿宋" w:eastAsia="仿宋" w:hAnsi="仿宋" w:hint="eastAsia"/>
          <w:sz w:val="32"/>
          <w:szCs w:val="32"/>
        </w:rPr>
        <w:t xml:space="preserve"> 经营管理单位的养护工程计划自行编制，每年3月31日前将当年度养护工程计划报省公路事业</w:t>
      </w:r>
      <w:r>
        <w:rPr>
          <w:rFonts w:ascii="仿宋" w:eastAsia="仿宋" w:hAnsi="仿宋"/>
          <w:sz w:val="32"/>
          <w:szCs w:val="32"/>
        </w:rPr>
        <w:t>发展</w:t>
      </w:r>
      <w:r>
        <w:rPr>
          <w:rFonts w:ascii="仿宋" w:eastAsia="仿宋" w:hAnsi="仿宋" w:hint="eastAsia"/>
          <w:sz w:val="32"/>
          <w:szCs w:val="32"/>
        </w:rPr>
        <w:t>中心汇总后，报省交通运输厅备案。</w:t>
      </w:r>
    </w:p>
    <w:p w14:paraId="6C571067"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lastRenderedPageBreak/>
        <w:t>第五章　工程设计</w:t>
      </w:r>
    </w:p>
    <w:p w14:paraId="631D3893" w14:textId="154E6241"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hint="eastAsia"/>
          <w:sz w:val="32"/>
          <w:szCs w:val="32"/>
        </w:rPr>
        <w:t xml:space="preserve"> 高速公路养护工程一般采用一阶段施工图设计。</w:t>
      </w:r>
      <w:r>
        <w:rPr>
          <w:rFonts w:ascii="仿宋" w:eastAsia="仿宋" w:hAnsi="仿宋" w:cs="仿宋_GB2312" w:hint="eastAsia"/>
          <w:sz w:val="32"/>
          <w:szCs w:val="32"/>
        </w:rPr>
        <w:t>对于技术复杂或投资额较大的可根据实际情况增加技术设计阶段。</w:t>
      </w:r>
      <w:r>
        <w:rPr>
          <w:rFonts w:ascii="仿宋" w:eastAsia="仿宋" w:hAnsi="仿宋" w:hint="eastAsia"/>
          <w:sz w:val="32"/>
          <w:szCs w:val="32"/>
        </w:rPr>
        <w:t>应急养护和技术简单的养护工程可以按照技术方案直接组织实施。</w:t>
      </w:r>
    </w:p>
    <w:p w14:paraId="731054AA"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hint="eastAsia"/>
          <w:sz w:val="32"/>
          <w:szCs w:val="32"/>
        </w:rPr>
        <w:t xml:space="preserve"> 养护工程设计应当符合法律、法规和强制性标准的规定，并遵循以下要求：</w:t>
      </w:r>
    </w:p>
    <w:p w14:paraId="548CE1DC" w14:textId="77777777" w:rsidR="00DF64B5" w:rsidRDefault="00DC750A" w:rsidP="004B14C1">
      <w:pPr>
        <w:tabs>
          <w:tab w:val="left" w:pos="0"/>
        </w:tabs>
        <w:snapToGrid w:val="0"/>
        <w:spacing w:line="326" w:lineRule="auto"/>
        <w:ind w:left="481" w:firstLineChars="71" w:firstLine="227"/>
        <w:rPr>
          <w:rFonts w:ascii="仿宋" w:eastAsia="仿宋" w:hAnsi="仿宋" w:cs="仿宋_GB2312"/>
          <w:sz w:val="32"/>
          <w:szCs w:val="32"/>
        </w:rPr>
      </w:pPr>
      <w:r>
        <w:rPr>
          <w:rFonts w:ascii="仿宋" w:eastAsia="仿宋" w:hAnsi="仿宋" w:cs="仿宋_GB2312" w:hint="eastAsia"/>
          <w:sz w:val="32"/>
          <w:szCs w:val="32"/>
        </w:rPr>
        <w:t>（一）因地制宜、就地取材、循环利用、绿色环保；</w:t>
      </w:r>
    </w:p>
    <w:p w14:paraId="3BC1A889" w14:textId="77777777" w:rsidR="00DF64B5" w:rsidRDefault="00DC750A" w:rsidP="004B14C1">
      <w:pPr>
        <w:tabs>
          <w:tab w:val="left" w:pos="0"/>
        </w:tabs>
        <w:snapToGrid w:val="0"/>
        <w:spacing w:line="326" w:lineRule="auto"/>
        <w:ind w:left="142" w:firstLineChars="181" w:firstLine="579"/>
        <w:rPr>
          <w:rFonts w:ascii="仿宋" w:eastAsia="仿宋" w:hAnsi="仿宋" w:cs="仿宋_GB2312"/>
          <w:sz w:val="32"/>
          <w:szCs w:val="32"/>
        </w:rPr>
      </w:pPr>
      <w:r>
        <w:rPr>
          <w:rFonts w:ascii="仿宋" w:eastAsia="仿宋" w:hAnsi="仿宋" w:cs="仿宋_GB2312" w:hint="eastAsia"/>
          <w:sz w:val="32"/>
          <w:szCs w:val="32"/>
        </w:rPr>
        <w:t>（二）对项目涉及到的基本农田、水源敏感区、环境保护区等方面应进行充分调查论证，确保项目顺利实施；</w:t>
      </w:r>
    </w:p>
    <w:p w14:paraId="0F6B7407" w14:textId="77777777" w:rsidR="00DF64B5" w:rsidRDefault="00DC750A" w:rsidP="004B14C1">
      <w:pPr>
        <w:tabs>
          <w:tab w:val="left" w:pos="0"/>
        </w:tabs>
        <w:snapToGrid w:val="0"/>
        <w:spacing w:line="326" w:lineRule="auto"/>
        <w:ind w:left="724"/>
        <w:rPr>
          <w:rFonts w:ascii="仿宋" w:eastAsia="仿宋" w:hAnsi="仿宋" w:cs="仿宋_GB2312"/>
          <w:sz w:val="32"/>
          <w:szCs w:val="32"/>
        </w:rPr>
      </w:pPr>
      <w:r>
        <w:rPr>
          <w:rFonts w:ascii="仿宋" w:eastAsia="仿宋" w:hAnsi="仿宋" w:cs="仿宋_GB2312" w:hint="eastAsia"/>
          <w:sz w:val="32"/>
          <w:szCs w:val="32"/>
        </w:rPr>
        <w:t>（三）针对不同病害的分布特点进行分段、分类设计；</w:t>
      </w:r>
    </w:p>
    <w:p w14:paraId="284EE55F" w14:textId="77777777" w:rsidR="00DF64B5" w:rsidRDefault="00DC750A" w:rsidP="004B14C1">
      <w:pPr>
        <w:tabs>
          <w:tab w:val="left" w:pos="0"/>
        </w:tabs>
        <w:snapToGrid w:val="0"/>
        <w:spacing w:line="326" w:lineRule="auto"/>
        <w:ind w:left="142" w:firstLineChars="200" w:firstLine="640"/>
        <w:rPr>
          <w:rFonts w:ascii="仿宋" w:eastAsia="仿宋" w:hAnsi="仿宋" w:cs="仿宋_GB2312"/>
          <w:sz w:val="32"/>
          <w:szCs w:val="32"/>
        </w:rPr>
      </w:pPr>
      <w:r>
        <w:rPr>
          <w:rFonts w:ascii="仿宋" w:eastAsia="仿宋" w:hAnsi="仿宋" w:cs="仿宋_GB2312" w:hint="eastAsia"/>
          <w:sz w:val="32"/>
          <w:szCs w:val="32"/>
        </w:rPr>
        <w:t>（四）做好交通保障方案设计，降低养护工程施工对交通影响，保障运行安全；</w:t>
      </w:r>
    </w:p>
    <w:p w14:paraId="75C22328" w14:textId="77777777" w:rsidR="00DF64B5" w:rsidRDefault="00DC750A" w:rsidP="004B14C1">
      <w:pPr>
        <w:tabs>
          <w:tab w:val="left" w:pos="0"/>
        </w:tabs>
        <w:snapToGrid w:val="0"/>
        <w:spacing w:line="326" w:lineRule="auto"/>
        <w:ind w:left="724"/>
        <w:rPr>
          <w:rFonts w:ascii="仿宋" w:eastAsia="仿宋" w:hAnsi="仿宋" w:cs="仿宋_GB2312"/>
          <w:sz w:val="32"/>
          <w:szCs w:val="32"/>
        </w:rPr>
      </w:pPr>
      <w:r>
        <w:rPr>
          <w:rFonts w:ascii="仿宋" w:eastAsia="仿宋" w:hAnsi="仿宋" w:cs="仿宋_GB2312" w:hint="eastAsia"/>
          <w:sz w:val="32"/>
          <w:szCs w:val="32"/>
        </w:rPr>
        <w:t>（五）做好养护安全作业方案设计，保障养护作业安全；</w:t>
      </w:r>
    </w:p>
    <w:p w14:paraId="33CBB7D5" w14:textId="77777777" w:rsidR="00DF64B5" w:rsidRDefault="00DC750A" w:rsidP="004B14C1">
      <w:pPr>
        <w:tabs>
          <w:tab w:val="left" w:pos="0"/>
        </w:tabs>
        <w:snapToGrid w:val="0"/>
        <w:spacing w:line="326" w:lineRule="auto"/>
        <w:ind w:left="724"/>
        <w:rPr>
          <w:rFonts w:ascii="仿宋" w:eastAsia="仿宋" w:hAnsi="仿宋" w:cs="仿宋_GB2312"/>
          <w:sz w:val="32"/>
          <w:szCs w:val="32"/>
        </w:rPr>
      </w:pPr>
      <w:r>
        <w:rPr>
          <w:rFonts w:ascii="仿宋" w:eastAsia="仿宋" w:hAnsi="仿宋" w:cs="仿宋_GB2312" w:hint="eastAsia"/>
          <w:sz w:val="32"/>
          <w:szCs w:val="32"/>
        </w:rPr>
        <w:t>（六）做好配套附属设施的设计。</w:t>
      </w:r>
    </w:p>
    <w:p w14:paraId="29583B6D"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hint="eastAsia"/>
          <w:sz w:val="32"/>
          <w:szCs w:val="32"/>
        </w:rPr>
        <w:t xml:space="preserve"> 高速公路养护工程应加强技术管理，严格遵守和贯彻执行有关公路工程技术标准、规范和规程，以提高</w:t>
      </w:r>
      <w:r>
        <w:rPr>
          <w:rFonts w:ascii="仿宋" w:eastAsia="仿宋" w:hAnsi="仿宋" w:cs="仿宋_GB2312" w:hint="eastAsia"/>
          <w:sz w:val="32"/>
          <w:szCs w:val="32"/>
        </w:rPr>
        <w:t>公路养护工程质量和服务水平。</w:t>
      </w:r>
    </w:p>
    <w:p w14:paraId="38EC7E4B" w14:textId="5F6E74BA" w:rsidR="00DF64B5" w:rsidRDefault="00572345"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w:t>
      </w:r>
      <w:r w:rsidR="00DC750A">
        <w:rPr>
          <w:rFonts w:ascii="仿宋" w:eastAsia="仿宋" w:hAnsi="仿宋" w:cs="仿宋_GB2312" w:hint="eastAsia"/>
          <w:sz w:val="32"/>
          <w:szCs w:val="32"/>
        </w:rPr>
        <w:t>养护工程设计应当以专项检测或评估为依据，综合考虑全寿命周期成本、交通量、车辆组成、环境影响、交通保障、材料循环利用等因素，充分论证，科学合理开展。</w:t>
      </w:r>
    </w:p>
    <w:p w14:paraId="63B5D7D7"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设计文件应当对施工工艺和验收标准进行详细说明，鼓励养护工程采用新技术、新材料、新工艺、新设备。对涉及工程质量和安全的新技术、新材料、新工艺、新设备，尚无相关标准可参照的，应当经过试验论证审查后方可规模化使</w:t>
      </w:r>
      <w:r>
        <w:rPr>
          <w:rFonts w:ascii="仿宋" w:eastAsia="仿宋" w:hAnsi="仿宋" w:cs="仿宋_GB2312" w:hint="eastAsia"/>
          <w:sz w:val="32"/>
          <w:szCs w:val="32"/>
        </w:rPr>
        <w:lastRenderedPageBreak/>
        <w:t>用。</w:t>
      </w:r>
    </w:p>
    <w:p w14:paraId="52262FB7"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设计单位应当保证养护工程设计文件质量，做好设计交底，及时解决施工中出现的设计问题，并对设计质量负责。</w:t>
      </w:r>
      <w:r>
        <w:rPr>
          <w:rFonts w:ascii="仿宋_GB2312" w:eastAsia="仿宋" w:hAnsi="仿宋_GB2312" w:cs="仿宋_GB2312" w:hint="eastAsia"/>
          <w:sz w:val="32"/>
          <w:szCs w:val="32"/>
        </w:rPr>
        <w:t> </w:t>
      </w:r>
    </w:p>
    <w:p w14:paraId="1E016CCE"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养护工程设计实行动态设计。设计单位应当及时跟踪公路病害发展情况，并根据需要进行设计变更。</w:t>
      </w:r>
    </w:p>
    <w:p w14:paraId="37B7CED6" w14:textId="7B1C27A2"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经营管理单位应加强设计阶段的质量管理，全过程介入并组织好设计的审查、复核、优化、完善工作。</w:t>
      </w:r>
    </w:p>
    <w:p w14:paraId="2186C3D5" w14:textId="2B80FB62" w:rsidR="00DF64B5" w:rsidRDefault="00572345"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w:t>
      </w:r>
      <w:r w:rsidR="00DC750A">
        <w:rPr>
          <w:rFonts w:ascii="仿宋" w:eastAsia="仿宋" w:hAnsi="仿宋" w:cs="仿宋_GB2312" w:hint="eastAsia"/>
          <w:sz w:val="32"/>
          <w:szCs w:val="32"/>
        </w:rPr>
        <w:t>省公路事业</w:t>
      </w:r>
      <w:r w:rsidR="00DC750A">
        <w:rPr>
          <w:rFonts w:ascii="仿宋" w:eastAsia="仿宋" w:hAnsi="仿宋" w:cs="仿宋_GB2312"/>
          <w:sz w:val="32"/>
          <w:szCs w:val="32"/>
        </w:rPr>
        <w:t>发展</w:t>
      </w:r>
      <w:r w:rsidR="00DC750A">
        <w:rPr>
          <w:rFonts w:ascii="仿宋" w:eastAsia="仿宋" w:hAnsi="仿宋" w:cs="仿宋_GB2312" w:hint="eastAsia"/>
          <w:sz w:val="32"/>
          <w:szCs w:val="32"/>
        </w:rPr>
        <w:t>中心负责组织高速公路特殊结构桥梁（斜拉桥、悬索桥、钢拱桥等）加固工程设计文件审查，报省交通运输厅审批。经营管理单位负责组织其余养护工程设计文件审定。</w:t>
      </w:r>
    </w:p>
    <w:p w14:paraId="4A137EEC"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养护工程设计文件应当通过审查或审批后方可使用。</w:t>
      </w:r>
    </w:p>
    <w:p w14:paraId="68F8F494"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第六章　工程实施</w:t>
      </w:r>
    </w:p>
    <w:p w14:paraId="31CBD198"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养护工程施工前，经营管理单位应当根据设计文件和相关要求，组织对交通保障、养护安全作业方案进行审查，并按规定报路政、交警部门批准。</w:t>
      </w:r>
    </w:p>
    <w:p w14:paraId="73348969" w14:textId="0E38A317" w:rsidR="00DF64B5" w:rsidRDefault="00572345"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w:t>
      </w:r>
      <w:r w:rsidR="00DC750A">
        <w:rPr>
          <w:rFonts w:ascii="仿宋" w:eastAsia="仿宋" w:hAnsi="仿宋" w:cs="仿宋_GB2312" w:hint="eastAsia"/>
          <w:sz w:val="32"/>
          <w:szCs w:val="32"/>
        </w:rPr>
        <w:t>养护工程施工应当严格执行有关技术规范和操作规程，保证安全，积极推进养护工程信息化管理建设，提高工程管理效率。</w:t>
      </w:r>
    </w:p>
    <w:p w14:paraId="41886F24" w14:textId="77777777" w:rsidR="00DF64B5" w:rsidRDefault="00DC750A" w:rsidP="004B14C1">
      <w:pPr>
        <w:widowControl/>
        <w:numPr>
          <w:ilvl w:val="0"/>
          <w:numId w:val="1"/>
        </w:numPr>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 xml:space="preserve"> 除应急养护外，养护工程施工应当选择交通流量较小的时段，并按照有关规定向社会公告。</w:t>
      </w:r>
      <w:r>
        <w:rPr>
          <w:rFonts w:ascii="仿宋_GB2312" w:eastAsia="仿宋" w:hAnsi="仿宋_GB2312" w:cs="仿宋_GB2312" w:hint="eastAsia"/>
          <w:sz w:val="32"/>
          <w:szCs w:val="32"/>
        </w:rPr>
        <w:t> </w:t>
      </w:r>
    </w:p>
    <w:p w14:paraId="2A1C846F" w14:textId="77777777" w:rsidR="00DF64B5" w:rsidRDefault="00DC750A" w:rsidP="004B14C1">
      <w:pPr>
        <w:widowControl/>
        <w:tabs>
          <w:tab w:val="left" w:pos="284"/>
        </w:tabs>
        <w:snapToGrid w:val="0"/>
        <w:spacing w:line="326" w:lineRule="auto"/>
        <w:ind w:leftChars="67" w:left="141" w:firstLineChars="221" w:firstLine="707"/>
        <w:jc w:val="left"/>
        <w:rPr>
          <w:rFonts w:ascii="仿宋" w:eastAsia="仿宋" w:hAnsi="仿宋" w:cs="仿宋_GB2312"/>
          <w:sz w:val="32"/>
          <w:szCs w:val="32"/>
        </w:rPr>
      </w:pPr>
      <w:r>
        <w:rPr>
          <w:rFonts w:ascii="仿宋" w:eastAsia="仿宋" w:hAnsi="仿宋" w:cs="仿宋_GB2312" w:hint="eastAsia"/>
          <w:sz w:val="32"/>
          <w:szCs w:val="32"/>
        </w:rPr>
        <w:t>鼓励提前将养护工程施工信息告知相关公路电子导航服务企业，为社会公众出行做好服务。</w:t>
      </w:r>
    </w:p>
    <w:p w14:paraId="23114D53" w14:textId="77777777"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kern w:val="0"/>
          <w:sz w:val="32"/>
          <w:szCs w:val="32"/>
        </w:rPr>
        <w:t xml:space="preserve"> 施工单位应严格按照设计文件、施工合同和施工</w:t>
      </w:r>
      <w:r>
        <w:rPr>
          <w:rFonts w:ascii="仿宋" w:eastAsia="仿宋" w:hAnsi="仿宋" w:cs="仿宋_GB2312" w:hint="eastAsia"/>
          <w:kern w:val="0"/>
          <w:sz w:val="32"/>
          <w:szCs w:val="32"/>
        </w:rPr>
        <w:lastRenderedPageBreak/>
        <w:t>工艺要求组织施工，并建立健全施工质量保证体系，推行全面质量管理，加强施工全过程中的自检，确保按期保质完成施工任务。</w:t>
      </w:r>
    </w:p>
    <w:p w14:paraId="69D02910" w14:textId="77777777" w:rsidR="00DF64B5" w:rsidRDefault="00DC750A" w:rsidP="004B14C1">
      <w:pPr>
        <w:numPr>
          <w:ilvl w:val="0"/>
          <w:numId w:val="1"/>
        </w:numPr>
        <w:snapToGrid w:val="0"/>
        <w:spacing w:line="326" w:lineRule="auto"/>
        <w:ind w:leftChars="67" w:left="141"/>
        <w:rPr>
          <w:rFonts w:ascii="仿宋" w:eastAsia="仿宋" w:hAnsi="仿宋" w:cs="仿宋_GB2312"/>
          <w:color w:val="FF0000"/>
          <w:kern w:val="0"/>
          <w:sz w:val="32"/>
          <w:szCs w:val="32"/>
        </w:rPr>
      </w:pPr>
      <w:r>
        <w:rPr>
          <w:rFonts w:ascii="仿宋" w:eastAsia="仿宋" w:hAnsi="仿宋" w:cs="仿宋_GB2312" w:hint="eastAsia"/>
          <w:sz w:val="32"/>
          <w:szCs w:val="32"/>
        </w:rPr>
        <w:t xml:space="preserve"> 实行监理的养护工程，</w:t>
      </w:r>
      <w:r>
        <w:rPr>
          <w:rFonts w:ascii="仿宋" w:eastAsia="仿宋" w:hAnsi="仿宋" w:cs="仿宋_GB2312" w:hint="eastAsia"/>
          <w:kern w:val="0"/>
          <w:sz w:val="32"/>
          <w:szCs w:val="32"/>
        </w:rPr>
        <w:t>监理咨询单位应建立健全管理制度，严格履行监理咨询合同，推行全方位全过程的监理模式，实现对工程质量、投资、进度的有效控制。</w:t>
      </w:r>
    </w:p>
    <w:p w14:paraId="71C448B0" w14:textId="022971C2" w:rsidR="00DF64B5" w:rsidRDefault="00DC750A" w:rsidP="004B14C1">
      <w:pPr>
        <w:numPr>
          <w:ilvl w:val="0"/>
          <w:numId w:val="1"/>
        </w:numPr>
        <w:snapToGrid w:val="0"/>
        <w:spacing w:line="326" w:lineRule="auto"/>
        <w:ind w:leftChars="67" w:left="141"/>
        <w:rPr>
          <w:rFonts w:ascii="仿宋" w:eastAsia="仿宋" w:hAnsi="仿宋" w:cs="仿宋_GB2312"/>
          <w:kern w:val="0"/>
          <w:sz w:val="32"/>
          <w:szCs w:val="32"/>
        </w:rPr>
      </w:pPr>
      <w:r>
        <w:rPr>
          <w:rFonts w:ascii="仿宋" w:eastAsia="仿宋" w:hAnsi="仿宋" w:cs="仿宋_GB2312" w:hint="eastAsia"/>
          <w:kern w:val="0"/>
          <w:sz w:val="32"/>
          <w:szCs w:val="32"/>
        </w:rPr>
        <w:t xml:space="preserve"> 养护工程实行质量责任终身制。经营管理单位、设计、施工、监理咨询、检测等养护工程从业单位和人员按照国家法律法规和有关规定承担相应的质量责任。</w:t>
      </w:r>
    </w:p>
    <w:p w14:paraId="12258E23"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经营管理单位、养护施工单位应当建立、健全养护工程质量检查管理制度，加强养护工程项目质量检查，确保养护工程质量。</w:t>
      </w:r>
    </w:p>
    <w:p w14:paraId="45CA947B" w14:textId="77777777" w:rsidR="00DF64B5" w:rsidRDefault="00DC750A" w:rsidP="004B14C1">
      <w:pPr>
        <w:tabs>
          <w:tab w:val="left" w:pos="0"/>
        </w:tabs>
        <w:snapToGrid w:val="0"/>
        <w:spacing w:line="326" w:lineRule="auto"/>
        <w:ind w:leftChars="67" w:left="141" w:firstLineChars="182" w:firstLine="582"/>
        <w:rPr>
          <w:rFonts w:ascii="仿宋" w:eastAsia="仿宋" w:hAnsi="仿宋" w:cs="仿宋_GB2312"/>
          <w:sz w:val="32"/>
          <w:szCs w:val="32"/>
        </w:rPr>
      </w:pPr>
      <w:r>
        <w:rPr>
          <w:rFonts w:ascii="仿宋" w:eastAsia="仿宋" w:hAnsi="仿宋" w:cs="仿宋_GB2312" w:hint="eastAsia"/>
          <w:sz w:val="32"/>
          <w:szCs w:val="32"/>
        </w:rPr>
        <w:t>经营管理单位对养护工程每月至少检查一次，检查结果通报养护施工单位、监理咨询单位。通报内容作为养护施工单位信用等级评价的依据，并及时上传到</w:t>
      </w:r>
      <w:commentRangeStart w:id="0"/>
      <w:r>
        <w:rPr>
          <w:rFonts w:ascii="仿宋" w:eastAsia="仿宋" w:hAnsi="仿宋" w:cs="仿宋_GB2312" w:hint="eastAsia"/>
          <w:sz w:val="32"/>
          <w:szCs w:val="32"/>
        </w:rPr>
        <w:t>湖北省公路水路建设市场信用信息服务系统</w:t>
      </w:r>
      <w:commentRangeEnd w:id="0"/>
      <w:r>
        <w:commentReference w:id="0"/>
      </w:r>
      <w:r>
        <w:rPr>
          <w:rFonts w:ascii="仿宋" w:eastAsia="仿宋" w:hAnsi="仿宋" w:cs="仿宋_GB2312" w:hint="eastAsia"/>
          <w:sz w:val="32"/>
          <w:szCs w:val="32"/>
        </w:rPr>
        <w:t>，建立信用档案。</w:t>
      </w:r>
    </w:p>
    <w:p w14:paraId="07AEFC44"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第七章　工程验收</w:t>
      </w:r>
    </w:p>
    <w:p w14:paraId="5F107E6A" w14:textId="77777777" w:rsidR="00DF64B5" w:rsidRDefault="00DC750A"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养护工程具备验收条件后应当及时组织验收。</w:t>
      </w:r>
    </w:p>
    <w:p w14:paraId="16CE8DD0" w14:textId="77777777" w:rsidR="00DF64B5" w:rsidRDefault="00DC750A" w:rsidP="004B14C1">
      <w:pPr>
        <w:numPr>
          <w:ilvl w:val="0"/>
          <w:numId w:val="1"/>
        </w:numPr>
        <w:snapToGrid w:val="0"/>
        <w:spacing w:line="326" w:lineRule="auto"/>
        <w:ind w:leftChars="67" w:left="141"/>
        <w:rPr>
          <w:rFonts w:ascii="仿宋" w:eastAsia="仿宋" w:hAnsi="仿宋" w:cs="仿宋_GB2312"/>
          <w:b/>
          <w:sz w:val="32"/>
          <w:szCs w:val="32"/>
        </w:rPr>
      </w:pPr>
      <w:r>
        <w:rPr>
          <w:rFonts w:ascii="仿宋" w:eastAsia="仿宋" w:hAnsi="仿宋" w:cs="仿宋_GB2312" w:hint="eastAsia"/>
          <w:sz w:val="32"/>
          <w:szCs w:val="32"/>
        </w:rPr>
        <w:t xml:space="preserve"> 技术复杂程度高或投资规模较大的养护工程，可以按交工验收和竣工验收两个阶段执行。其他一般养护工程按一阶段验收执行。</w:t>
      </w:r>
    </w:p>
    <w:p w14:paraId="0D232E38" w14:textId="0AFDD55B" w:rsidR="00DF64B5" w:rsidRDefault="00DC750A" w:rsidP="004B14C1">
      <w:pPr>
        <w:snapToGrid w:val="0"/>
        <w:spacing w:line="326" w:lineRule="auto"/>
        <w:ind w:leftChars="67" w:left="141" w:firstLineChars="221" w:firstLine="707"/>
        <w:rPr>
          <w:rFonts w:ascii="仿宋" w:eastAsia="仿宋" w:hAnsi="仿宋" w:cs="仿宋_GB2312"/>
          <w:sz w:val="32"/>
          <w:szCs w:val="32"/>
        </w:rPr>
      </w:pPr>
      <w:r>
        <w:rPr>
          <w:rFonts w:ascii="仿宋" w:eastAsia="仿宋" w:hAnsi="仿宋" w:cs="仿宋_GB2312" w:hint="eastAsia"/>
          <w:sz w:val="32"/>
          <w:szCs w:val="32"/>
        </w:rPr>
        <w:t>高速公路养护工程交工验收由经营管理单位负责。省交通运输厅审批设计文件</w:t>
      </w:r>
      <w:bookmarkStart w:id="1" w:name="_GoBack"/>
      <w:bookmarkEnd w:id="1"/>
      <w:r>
        <w:rPr>
          <w:rFonts w:ascii="仿宋" w:eastAsia="仿宋" w:hAnsi="仿宋" w:cs="仿宋_GB2312" w:hint="eastAsia"/>
          <w:sz w:val="32"/>
          <w:szCs w:val="32"/>
        </w:rPr>
        <w:t>的养护工程竣工验收，由省公路事业</w:t>
      </w:r>
      <w:r>
        <w:rPr>
          <w:rFonts w:ascii="仿宋" w:eastAsia="仿宋" w:hAnsi="仿宋" w:cs="仿宋_GB2312"/>
          <w:sz w:val="32"/>
          <w:szCs w:val="32"/>
        </w:rPr>
        <w:t>发展</w:t>
      </w:r>
      <w:r>
        <w:rPr>
          <w:rFonts w:ascii="仿宋" w:eastAsia="仿宋" w:hAnsi="仿宋" w:cs="仿宋_GB2312" w:hint="eastAsia"/>
          <w:sz w:val="32"/>
          <w:szCs w:val="32"/>
        </w:rPr>
        <w:t>中心代为组织，报省交通运输厅审定。其他养护工程竣工验收由经营管理单位负责，竣工文件报省</w:t>
      </w:r>
      <w:r w:rsidR="0026421E">
        <w:rPr>
          <w:rFonts w:ascii="仿宋" w:eastAsia="仿宋" w:hAnsi="仿宋" w:cs="仿宋_GB2312" w:hint="eastAsia"/>
          <w:sz w:val="32"/>
          <w:szCs w:val="32"/>
        </w:rPr>
        <w:t>公路事业发展中心</w:t>
      </w:r>
      <w:r>
        <w:rPr>
          <w:rFonts w:ascii="仿宋" w:eastAsia="仿宋" w:hAnsi="仿宋" w:cs="仿宋_GB2312" w:hint="eastAsia"/>
          <w:sz w:val="32"/>
          <w:szCs w:val="32"/>
        </w:rPr>
        <w:t>。</w:t>
      </w:r>
    </w:p>
    <w:p w14:paraId="19B0E307" w14:textId="2DD55D95" w:rsidR="00DF64B5" w:rsidRDefault="00572345"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w:t>
      </w:r>
      <w:r w:rsidR="00DC750A">
        <w:rPr>
          <w:rFonts w:ascii="仿宋" w:eastAsia="仿宋" w:hAnsi="仿宋" w:cs="仿宋_GB2312" w:hint="eastAsia"/>
          <w:sz w:val="32"/>
          <w:szCs w:val="32"/>
        </w:rPr>
        <w:t>适用于一阶段验收的养护工程项目一般在工程</w:t>
      </w:r>
      <w:r w:rsidR="00DC750A">
        <w:rPr>
          <w:rFonts w:ascii="仿宋" w:eastAsia="仿宋" w:hAnsi="仿宋" w:cs="仿宋_GB2312" w:hint="eastAsia"/>
          <w:sz w:val="32"/>
          <w:szCs w:val="32"/>
        </w:rPr>
        <w:lastRenderedPageBreak/>
        <w:t>交工交付使用后6个月内完成验收；适用于两阶段验收的养护工程项目，在工程完工后应当及时组织交工验收，一般在养护工程质量缺陷责任期满后12个月之内完成竣工验收。</w:t>
      </w:r>
    </w:p>
    <w:p w14:paraId="32023E5D" w14:textId="77777777" w:rsidR="00DF64B5" w:rsidRDefault="00DC750A" w:rsidP="004B14C1">
      <w:pPr>
        <w:tabs>
          <w:tab w:val="left" w:pos="0"/>
        </w:tabs>
        <w:snapToGrid w:val="0"/>
        <w:spacing w:line="326" w:lineRule="auto"/>
        <w:ind w:leftChars="67" w:left="141" w:firstLineChars="221" w:firstLine="707"/>
        <w:rPr>
          <w:rFonts w:ascii="仿宋" w:eastAsia="仿宋" w:hAnsi="仿宋" w:cs="仿宋_GB2312"/>
          <w:sz w:val="32"/>
          <w:szCs w:val="32"/>
        </w:rPr>
      </w:pPr>
      <w:r>
        <w:rPr>
          <w:rFonts w:ascii="仿宋" w:eastAsia="仿宋" w:hAnsi="仿宋" w:cs="仿宋_GB2312" w:hint="eastAsia"/>
          <w:sz w:val="32"/>
          <w:szCs w:val="32"/>
        </w:rPr>
        <w:t>养护工程的质量缺陷责任期一般为6个月，最长不超过12个月。养护工程验收及质量缺陷责任期具体时限应当在养护合同时约定，并符合有关要求。</w:t>
      </w:r>
    </w:p>
    <w:p w14:paraId="1B1F3FD1" w14:textId="77777777" w:rsidR="00DF64B5" w:rsidRDefault="00DC750A" w:rsidP="007F73D1">
      <w:pPr>
        <w:numPr>
          <w:ilvl w:val="0"/>
          <w:numId w:val="1"/>
        </w:numPr>
        <w:spacing w:line="600" w:lineRule="exact"/>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养护工程进行一阶段竣（交）工合并验收应具备以下条件：</w:t>
      </w:r>
    </w:p>
    <w:p w14:paraId="18DFFA16"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完成设计文件和合同约定的各项内容；</w:t>
      </w:r>
    </w:p>
    <w:p w14:paraId="6389EA91"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完成全部技术档案和施工管理资料整理归档；</w:t>
      </w:r>
    </w:p>
    <w:p w14:paraId="3CF8AEF1"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施工单位按相关标准、规范和规定对工程质量自检合格；</w:t>
      </w:r>
    </w:p>
    <w:p w14:paraId="2B5C2D77"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工程质量缺陷已整改完毕；</w:t>
      </w:r>
    </w:p>
    <w:p w14:paraId="0A4906E0"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各参建单位已按交通运输部印发“公路工程参建单位工作总结报告”的格式完成工作总结报告；</w:t>
      </w:r>
    </w:p>
    <w:p w14:paraId="2E996E48" w14:textId="46EEA82D"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监理</w:t>
      </w:r>
      <w:r w:rsidR="00C2215C">
        <w:rPr>
          <w:rFonts w:ascii="仿宋" w:eastAsia="仿宋" w:hAnsi="仿宋" w:cs="仿宋_GB2312" w:hint="eastAsia"/>
          <w:sz w:val="32"/>
          <w:szCs w:val="32"/>
        </w:rPr>
        <w:t>咨询</w:t>
      </w:r>
      <w:r>
        <w:rPr>
          <w:rFonts w:ascii="仿宋" w:eastAsia="仿宋" w:hAnsi="仿宋" w:cs="仿宋_GB2312" w:hint="eastAsia"/>
          <w:sz w:val="32"/>
          <w:szCs w:val="32"/>
        </w:rPr>
        <w:t>单位对工程质量评定为合格，并经高速公路经营管理单位确认；</w:t>
      </w:r>
    </w:p>
    <w:p w14:paraId="4F288EC1"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按规定需进行检测的，由具备相应专业检测资质的检测机构按相关规定进行检测，出具工程检测质量合格报告；</w:t>
      </w:r>
    </w:p>
    <w:p w14:paraId="61F970B5"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完成财务决算；</w:t>
      </w:r>
    </w:p>
    <w:p w14:paraId="3965AD7D" w14:textId="77777777" w:rsidR="00DF64B5" w:rsidRDefault="00DC750A" w:rsidP="004B14C1">
      <w:pPr>
        <w:pStyle w:val="a8"/>
        <w:numPr>
          <w:ilvl w:val="0"/>
          <w:numId w:val="2"/>
        </w:numPr>
        <w:tabs>
          <w:tab w:val="left" w:pos="0"/>
        </w:tabs>
        <w:snapToGrid w:val="0"/>
        <w:spacing w:line="326" w:lineRule="auto"/>
        <w:ind w:leftChars="67" w:left="141" w:firstLineChars="0" w:firstLine="567"/>
        <w:rPr>
          <w:rFonts w:ascii="仿宋" w:eastAsia="仿宋" w:hAnsi="仿宋" w:cs="仿宋_GB2312"/>
          <w:sz w:val="32"/>
          <w:szCs w:val="32"/>
        </w:rPr>
      </w:pPr>
      <w:r>
        <w:rPr>
          <w:rFonts w:ascii="仿宋" w:eastAsia="仿宋" w:hAnsi="仿宋" w:cs="仿宋_GB2312" w:hint="eastAsia"/>
          <w:sz w:val="32"/>
          <w:szCs w:val="32"/>
        </w:rPr>
        <w:t>法律、法规、规章规定的其他条件。</w:t>
      </w:r>
    </w:p>
    <w:p w14:paraId="0CBD772B" w14:textId="5D491C3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两阶段验收的工程，按照《公路工程竣（交）工验收办法实施细则》和《公路养护工程管理办法》执行。</w:t>
      </w:r>
    </w:p>
    <w:p w14:paraId="5B916F88" w14:textId="77777777" w:rsidR="00DF64B5" w:rsidRDefault="00DC750A" w:rsidP="004B14C1">
      <w:pPr>
        <w:numPr>
          <w:ilvl w:val="0"/>
          <w:numId w:val="1"/>
        </w:numPr>
        <w:snapToGrid w:val="0"/>
        <w:spacing w:line="326" w:lineRule="auto"/>
        <w:ind w:leftChars="67" w:left="141"/>
        <w:rPr>
          <w:rFonts w:ascii="仿宋" w:eastAsia="仿宋" w:hAnsi="仿宋" w:cs="仿宋_GB2312"/>
          <w:sz w:val="32"/>
          <w:szCs w:val="32"/>
        </w:rPr>
      </w:pPr>
      <w:r>
        <w:rPr>
          <w:rFonts w:ascii="仿宋" w:eastAsia="仿宋" w:hAnsi="仿宋" w:cs="仿宋_GB2312" w:hint="eastAsia"/>
          <w:sz w:val="32"/>
          <w:szCs w:val="32"/>
        </w:rPr>
        <w:t xml:space="preserve"> 养护工程完工后未通过验收的，由施工单位承担养护责任，超出验收时限无正当理由未组织验收的除外。验收不</w:t>
      </w:r>
      <w:r>
        <w:rPr>
          <w:rFonts w:ascii="仿宋" w:eastAsia="仿宋" w:hAnsi="仿宋" w:cs="仿宋_GB2312" w:hint="eastAsia"/>
          <w:sz w:val="32"/>
          <w:szCs w:val="32"/>
        </w:rPr>
        <w:lastRenderedPageBreak/>
        <w:t>合格的，由施工单位负责返修。</w:t>
      </w:r>
    </w:p>
    <w:p w14:paraId="7570961C" w14:textId="77777777" w:rsidR="00DF64B5" w:rsidRDefault="00DC750A" w:rsidP="004B14C1">
      <w:pPr>
        <w:snapToGrid w:val="0"/>
        <w:spacing w:line="326" w:lineRule="auto"/>
        <w:ind w:leftChars="67" w:left="141" w:firstLineChars="182" w:firstLine="582"/>
        <w:rPr>
          <w:rFonts w:ascii="宋体" w:eastAsia="仿宋" w:hAnsi="宋体" w:cs="宋体"/>
          <w:sz w:val="32"/>
          <w:szCs w:val="32"/>
        </w:rPr>
      </w:pPr>
      <w:r>
        <w:rPr>
          <w:rFonts w:ascii="仿宋" w:eastAsia="仿宋" w:hAnsi="仿宋" w:cs="仿宋_GB2312" w:hint="eastAsia"/>
          <w:sz w:val="32"/>
          <w:szCs w:val="32"/>
        </w:rPr>
        <w:t>在质量缺陷责任期内，发生施工质量问题的，施工单位应当履行保修义务，并对造成的损失承担赔偿责任。</w:t>
      </w:r>
      <w:r>
        <w:rPr>
          <w:rFonts w:ascii="宋体" w:eastAsia="仿宋" w:hAnsi="宋体" w:cs="宋体" w:hint="eastAsia"/>
          <w:sz w:val="32"/>
          <w:szCs w:val="32"/>
        </w:rPr>
        <w:t> </w:t>
      </w:r>
    </w:p>
    <w:p w14:paraId="7B3BAAFA" w14:textId="77777777" w:rsidR="00DF64B5" w:rsidRDefault="00DC750A" w:rsidP="004B14C1">
      <w:pPr>
        <w:widowControl/>
        <w:numPr>
          <w:ilvl w:val="0"/>
          <w:numId w:val="1"/>
        </w:numPr>
        <w:snapToGrid w:val="0"/>
        <w:spacing w:line="326" w:lineRule="auto"/>
        <w:ind w:leftChars="67" w:left="141"/>
        <w:jc w:val="left"/>
        <w:rPr>
          <w:rFonts w:ascii="仿宋" w:eastAsia="仿宋" w:hAnsi="仿宋" w:cs="仿宋_GB2312"/>
          <w:sz w:val="32"/>
          <w:szCs w:val="32"/>
        </w:rPr>
      </w:pPr>
      <w:r>
        <w:rPr>
          <w:rFonts w:ascii="仿宋" w:eastAsia="仿宋" w:hAnsi="仿宋" w:cs="仿宋_GB2312" w:hint="eastAsia"/>
          <w:sz w:val="32"/>
          <w:szCs w:val="32"/>
        </w:rPr>
        <w:t xml:space="preserve"> 经营管理单位应加强养护工程档案管理，及时收集、整理相关资料。已竣（交）工验收的养护工程项目档案应参照部颁《公路工程竣（交）工验收办法》、《交通档案管理办法》等有关规定及时装订成册归档。</w:t>
      </w:r>
    </w:p>
    <w:p w14:paraId="3B1B2DEF"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第八章　监督检查</w:t>
      </w:r>
    </w:p>
    <w:p w14:paraId="1CBE0012" w14:textId="58CC62FD" w:rsidR="00DF64B5" w:rsidRDefault="00DC750A" w:rsidP="004B14C1">
      <w:pPr>
        <w:widowControl/>
        <w:numPr>
          <w:ilvl w:val="0"/>
          <w:numId w:val="1"/>
        </w:numPr>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 xml:space="preserve"> 省交通运输厅采取定期检查或抽查等方式，加强养护工程监督检查并督促及时整改。养护工程从业单位应当接受相关管理部门和机构的监督检查。</w:t>
      </w:r>
    </w:p>
    <w:p w14:paraId="401568A3" w14:textId="33FE6B2A" w:rsidR="00DF64B5" w:rsidRDefault="00DC750A" w:rsidP="004B14C1">
      <w:pPr>
        <w:widowControl/>
        <w:numPr>
          <w:ilvl w:val="0"/>
          <w:numId w:val="1"/>
        </w:numPr>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 xml:space="preserve"> 养护工程监督检查主要包括以下内容：</w:t>
      </w:r>
    </w:p>
    <w:p w14:paraId="105C149A" w14:textId="4261E946" w:rsidR="00DF64B5" w:rsidRDefault="00DC750A" w:rsidP="004B14C1">
      <w:pPr>
        <w:widowControl/>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（一）养护工程相关法规、制度和标准、规范的执行情况；</w:t>
      </w:r>
    </w:p>
    <w:p w14:paraId="378F1430" w14:textId="413EF30E" w:rsidR="00DF64B5" w:rsidRDefault="00DC750A" w:rsidP="004B14C1">
      <w:pPr>
        <w:widowControl/>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（二）养护工程前期、计划、设计、施工、验收等环节工作规范化情况；</w:t>
      </w:r>
    </w:p>
    <w:p w14:paraId="070650C7" w14:textId="26FF24A6" w:rsidR="00DF64B5" w:rsidRDefault="00DC750A" w:rsidP="004B14C1">
      <w:pPr>
        <w:widowControl/>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（三）养护工程质量和安全；</w:t>
      </w:r>
    </w:p>
    <w:p w14:paraId="1855A5E2" w14:textId="252DAF80" w:rsidR="00DF64B5" w:rsidRDefault="00DC750A" w:rsidP="004B14C1">
      <w:pPr>
        <w:widowControl/>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（四）养护工程资金使用情况；</w:t>
      </w:r>
    </w:p>
    <w:p w14:paraId="28C97C6F" w14:textId="77777777" w:rsidR="00DF64B5" w:rsidRDefault="00DC750A" w:rsidP="004B14C1">
      <w:pPr>
        <w:widowControl/>
        <w:snapToGrid w:val="0"/>
        <w:spacing w:line="326" w:lineRule="auto"/>
        <w:ind w:leftChars="67" w:left="141" w:firstLineChars="200" w:firstLine="640"/>
        <w:jc w:val="left"/>
        <w:rPr>
          <w:rFonts w:ascii="仿宋" w:eastAsia="仿宋" w:hAnsi="仿宋" w:cs="仿宋_GB2312"/>
          <w:sz w:val="32"/>
          <w:szCs w:val="32"/>
        </w:rPr>
      </w:pPr>
      <w:r>
        <w:rPr>
          <w:rFonts w:ascii="仿宋" w:eastAsia="仿宋" w:hAnsi="仿宋" w:cs="仿宋_GB2312" w:hint="eastAsia"/>
          <w:sz w:val="32"/>
          <w:szCs w:val="32"/>
        </w:rPr>
        <w:t>（五）其他要求的相关事项。</w:t>
      </w:r>
    </w:p>
    <w:p w14:paraId="54B7840B" w14:textId="77777777" w:rsidR="00DF64B5" w:rsidRDefault="00DC750A" w:rsidP="004B14C1">
      <w:pPr>
        <w:numPr>
          <w:ilvl w:val="0"/>
          <w:numId w:val="1"/>
        </w:numPr>
        <w:tabs>
          <w:tab w:val="left" w:pos="-157"/>
        </w:tabs>
        <w:snapToGrid w:val="0"/>
        <w:spacing w:line="326" w:lineRule="auto"/>
        <w:ind w:leftChars="67" w:left="14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截留、挤占或者挪用养护工程资金的，省交通运输厅责令改正，并对高速公路经营管理单位进行通报。</w:t>
      </w:r>
    </w:p>
    <w:p w14:paraId="1F516C0B" w14:textId="77777777" w:rsidR="00DF64B5" w:rsidRDefault="00DC750A" w:rsidP="004B14C1">
      <w:pPr>
        <w:numPr>
          <w:ilvl w:val="0"/>
          <w:numId w:val="1"/>
        </w:numPr>
        <w:tabs>
          <w:tab w:val="left" w:pos="-157"/>
        </w:tabs>
        <w:snapToGrid w:val="0"/>
        <w:spacing w:line="326" w:lineRule="auto"/>
        <w:ind w:leftChars="67" w:left="14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养护工程未按照相关法规、制度和标准、规范的执行的,未按照前期、计划、设计、施工、验收等环节进行规范管理的，省交通运输厅责令经营管理单位改正。养护施工管理不规范的，省交通运输厅责令停止施工，并责令经营管理单位改正，视情节严重动态降低养护施工单位信用等级。</w:t>
      </w:r>
    </w:p>
    <w:p w14:paraId="11AAB7DE" w14:textId="64B28801" w:rsidR="00DF64B5" w:rsidRDefault="00DC750A" w:rsidP="004B14C1">
      <w:pPr>
        <w:numPr>
          <w:ilvl w:val="0"/>
          <w:numId w:val="1"/>
        </w:numPr>
        <w:tabs>
          <w:tab w:val="left" w:pos="-157"/>
        </w:tabs>
        <w:snapToGrid w:val="0"/>
        <w:spacing w:line="326" w:lineRule="auto"/>
        <w:ind w:leftChars="67" w:left="14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养护工程完工后，养护设计、施工单位、监理咨询单位不配合验收的，视情节严重动态降低其信用等级。</w:t>
      </w:r>
    </w:p>
    <w:p w14:paraId="5D5C7944" w14:textId="77777777" w:rsidR="00DF64B5" w:rsidRDefault="00DC750A" w:rsidP="004B14C1">
      <w:pPr>
        <w:numPr>
          <w:ilvl w:val="0"/>
          <w:numId w:val="1"/>
        </w:numPr>
        <w:tabs>
          <w:tab w:val="left" w:pos="-157"/>
        </w:tabs>
        <w:snapToGrid w:val="0"/>
        <w:spacing w:line="326" w:lineRule="auto"/>
        <w:ind w:leftChars="67" w:left="14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养护工程质量和安全不符合相关</w:t>
      </w:r>
      <w:r>
        <w:rPr>
          <w:rFonts w:ascii="仿宋_GB2312" w:eastAsia="仿宋_GB2312" w:hAnsi="Arial" w:cs="Arial" w:hint="eastAsia"/>
          <w:color w:val="000000" w:themeColor="text1"/>
          <w:kern w:val="0"/>
          <w:sz w:val="32"/>
          <w:szCs w:val="32"/>
        </w:rPr>
        <w:t>技术规范和操作规程要求的，</w:t>
      </w:r>
      <w:r>
        <w:rPr>
          <w:rFonts w:ascii="仿宋_GB2312" w:eastAsia="仿宋_GB2312" w:hAnsi="仿宋_GB2312" w:cs="仿宋_GB2312" w:hint="eastAsia"/>
          <w:color w:val="000000" w:themeColor="text1"/>
          <w:sz w:val="32"/>
          <w:szCs w:val="32"/>
        </w:rPr>
        <w:t>省交通运输厅责令经营管理单位限期改正，拒不改正的，责令停止收费。责令停止收费后30日内仍未履行公路养护义务的，由省交通运输厅指定其他单位进行养护，养护费用由原收费公路经营管理者承担。拒不承担的，由省交通运输厅申请人民法院强制执行</w:t>
      </w:r>
      <w:r>
        <w:rPr>
          <w:rFonts w:eastAsia="仿宋_GB2312" w:hint="eastAsia"/>
          <w:kern w:val="0"/>
          <w:sz w:val="32"/>
          <w:szCs w:val="32"/>
        </w:rPr>
        <w:t>。养护施工单位拒不改正的，动态降低其信用等级为</w:t>
      </w:r>
      <w:r>
        <w:rPr>
          <w:rFonts w:eastAsia="仿宋_GB2312" w:hint="eastAsia"/>
          <w:kern w:val="0"/>
          <w:sz w:val="32"/>
          <w:szCs w:val="32"/>
        </w:rPr>
        <w:t>D</w:t>
      </w:r>
      <w:r>
        <w:rPr>
          <w:rFonts w:eastAsia="仿宋_GB2312" w:hint="eastAsia"/>
          <w:kern w:val="0"/>
          <w:sz w:val="32"/>
          <w:szCs w:val="32"/>
        </w:rPr>
        <w:t>级。</w:t>
      </w:r>
    </w:p>
    <w:p w14:paraId="3FA519B1" w14:textId="77777777" w:rsidR="00DF64B5" w:rsidRDefault="00DC750A" w:rsidP="004B14C1">
      <w:pPr>
        <w:snapToGrid w:val="0"/>
        <w:spacing w:line="326" w:lineRule="auto"/>
        <w:ind w:leftChars="67" w:left="141"/>
        <w:jc w:val="center"/>
        <w:rPr>
          <w:rFonts w:ascii="黑体" w:eastAsia="黑体" w:hAnsi="黑体" w:cs="仿宋_GB2312"/>
          <w:b/>
          <w:sz w:val="32"/>
          <w:szCs w:val="32"/>
        </w:rPr>
      </w:pPr>
      <w:r>
        <w:rPr>
          <w:rFonts w:ascii="黑体" w:eastAsia="黑体" w:hAnsi="黑体" w:cs="仿宋_GB2312" w:hint="eastAsia"/>
          <w:b/>
          <w:sz w:val="32"/>
          <w:szCs w:val="32"/>
        </w:rPr>
        <w:t>第九章　附 则</w:t>
      </w:r>
    </w:p>
    <w:p w14:paraId="3BD77C09" w14:textId="77777777" w:rsidR="00DF64B5" w:rsidRDefault="00DC750A" w:rsidP="004B14C1">
      <w:pPr>
        <w:numPr>
          <w:ilvl w:val="0"/>
          <w:numId w:val="1"/>
        </w:numPr>
        <w:snapToGrid w:val="0"/>
        <w:spacing w:line="326" w:lineRule="auto"/>
        <w:ind w:leftChars="67" w:left="141"/>
        <w:rPr>
          <w:rFonts w:ascii="仿宋" w:eastAsia="仿宋" w:hAnsi="仿宋" w:cs="仿宋_GB2312"/>
          <w:color w:val="FF0000"/>
          <w:sz w:val="32"/>
          <w:szCs w:val="32"/>
        </w:rPr>
      </w:pPr>
      <w:r>
        <w:rPr>
          <w:rFonts w:ascii="仿宋" w:eastAsia="仿宋" w:hAnsi="仿宋" w:cs="仿宋_GB2312" w:hint="eastAsia"/>
          <w:sz w:val="32"/>
          <w:szCs w:val="32"/>
        </w:rPr>
        <w:t>本办法由省交通运输厅负责解释。</w:t>
      </w:r>
    </w:p>
    <w:p w14:paraId="54BE2BDA" w14:textId="77777777" w:rsidR="00A32E8A" w:rsidRDefault="00DC750A" w:rsidP="00F050A2">
      <w:pPr>
        <w:numPr>
          <w:ilvl w:val="0"/>
          <w:numId w:val="1"/>
        </w:numPr>
        <w:snapToGrid w:val="0"/>
        <w:spacing w:line="326" w:lineRule="auto"/>
        <w:ind w:leftChars="67" w:left="141"/>
        <w:rPr>
          <w:rFonts w:ascii="仿宋" w:eastAsia="仿宋" w:hAnsi="仿宋"/>
          <w:sz w:val="32"/>
          <w:szCs w:val="32"/>
        </w:rPr>
        <w:sectPr w:rsidR="00A32E8A" w:rsidSect="004B14C1">
          <w:footerReference w:type="default" r:id="rId11"/>
          <w:pgSz w:w="11906" w:h="16838"/>
          <w:pgMar w:top="1247" w:right="1418" w:bottom="1247" w:left="1418" w:header="851" w:footer="992" w:gutter="0"/>
          <w:cols w:space="425"/>
          <w:docGrid w:type="lines" w:linePitch="312"/>
        </w:sectPr>
      </w:pPr>
      <w:r>
        <w:rPr>
          <w:rFonts w:ascii="仿宋" w:eastAsia="仿宋" w:hAnsi="仿宋" w:cs="仿宋_GB2312" w:hint="eastAsia"/>
          <w:sz w:val="32"/>
          <w:szCs w:val="32"/>
        </w:rPr>
        <w:t xml:space="preserve"> 本办法自印发之日起施行。</w:t>
      </w:r>
    </w:p>
    <w:p w14:paraId="1EA52815" w14:textId="77777777" w:rsidR="00DF64B5" w:rsidRDefault="00DC750A" w:rsidP="004B14C1">
      <w:pPr>
        <w:snapToGrid w:val="0"/>
        <w:spacing w:line="326" w:lineRule="auto"/>
        <w:ind w:leftChars="67" w:left="141"/>
        <w:jc w:val="left"/>
        <w:rPr>
          <w:rFonts w:ascii="黑体" w:eastAsia="黑体" w:hAnsi="黑体" w:cs="仿宋_GB2312"/>
          <w:b/>
          <w:sz w:val="32"/>
          <w:szCs w:val="32"/>
        </w:rPr>
      </w:pPr>
      <w:r>
        <w:rPr>
          <w:rFonts w:ascii="黑体" w:eastAsia="黑体" w:hAnsi="黑体" w:cs="仿宋_GB2312" w:hint="eastAsia"/>
          <w:b/>
          <w:sz w:val="32"/>
          <w:szCs w:val="32"/>
        </w:rPr>
        <w:lastRenderedPageBreak/>
        <w:t>附录</w:t>
      </w:r>
    </w:p>
    <w:p w14:paraId="40FF77F5" w14:textId="77777777" w:rsidR="00DF64B5" w:rsidRDefault="00DC750A" w:rsidP="004B14C1">
      <w:pPr>
        <w:snapToGrid w:val="0"/>
        <w:spacing w:line="326" w:lineRule="auto"/>
        <w:ind w:leftChars="67" w:left="141"/>
        <w:jc w:val="center"/>
        <w:rPr>
          <w:rFonts w:ascii="黑体" w:eastAsia="黑体" w:hAnsi="黑体"/>
          <w:b/>
          <w:sz w:val="44"/>
          <w:szCs w:val="44"/>
        </w:rPr>
      </w:pPr>
      <w:r>
        <w:rPr>
          <w:rFonts w:ascii="黑体" w:eastAsia="黑体" w:hAnsi="黑体" w:hint="eastAsia"/>
          <w:b/>
          <w:sz w:val="44"/>
          <w:szCs w:val="44"/>
        </w:rPr>
        <w:t>公路养护工程分类细目</w:t>
      </w:r>
    </w:p>
    <w:tbl>
      <w:tblPr>
        <w:tblStyle w:val="a7"/>
        <w:tblW w:w="14174" w:type="dxa"/>
        <w:tblLayout w:type="fixed"/>
        <w:tblLook w:val="04A0" w:firstRow="1" w:lastRow="0" w:firstColumn="1" w:lastColumn="0" w:noHBand="0" w:noVBand="1"/>
      </w:tblPr>
      <w:tblGrid>
        <w:gridCol w:w="959"/>
        <w:gridCol w:w="3260"/>
        <w:gridCol w:w="9955"/>
      </w:tblGrid>
      <w:tr w:rsidR="00A32E8A" w14:paraId="0F650A4A" w14:textId="77777777">
        <w:tc>
          <w:tcPr>
            <w:tcW w:w="959" w:type="dxa"/>
            <w:vAlign w:val="center"/>
          </w:tcPr>
          <w:p w14:paraId="23A9D30A"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sz w:val="24"/>
              </w:rPr>
              <w:t>类别</w:t>
            </w:r>
          </w:p>
        </w:tc>
        <w:tc>
          <w:tcPr>
            <w:tcW w:w="3260" w:type="dxa"/>
            <w:vAlign w:val="center"/>
          </w:tcPr>
          <w:p w14:paraId="4511E2BA"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sz w:val="24"/>
              </w:rPr>
              <w:t>定</w:t>
            </w:r>
            <w:r>
              <w:rPr>
                <w:rFonts w:ascii="仿宋_GB2312" w:eastAsia="仿宋_GB2312"/>
                <w:sz w:val="24"/>
              </w:rPr>
              <w:t>  </w:t>
            </w:r>
            <w:r>
              <w:rPr>
                <w:rFonts w:ascii="仿宋_GB2312" w:eastAsia="仿宋_GB2312"/>
                <w:sz w:val="24"/>
              </w:rPr>
              <w:t>义</w:t>
            </w:r>
          </w:p>
        </w:tc>
        <w:tc>
          <w:tcPr>
            <w:tcW w:w="9955" w:type="dxa"/>
            <w:vAlign w:val="center"/>
          </w:tcPr>
          <w:p w14:paraId="5A33C6F8"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sz w:val="24"/>
              </w:rPr>
              <w:t>具体作业内容</w:t>
            </w:r>
          </w:p>
        </w:tc>
      </w:tr>
      <w:tr w:rsidR="00A32E8A" w14:paraId="4D474F05" w14:textId="77777777">
        <w:tc>
          <w:tcPr>
            <w:tcW w:w="959" w:type="dxa"/>
            <w:vAlign w:val="center"/>
          </w:tcPr>
          <w:p w14:paraId="32486577"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hint="eastAsia"/>
                <w:sz w:val="24"/>
              </w:rPr>
              <w:t>预防性</w:t>
            </w:r>
            <w:r>
              <w:rPr>
                <w:rFonts w:ascii="仿宋_GB2312" w:eastAsia="仿宋_GB2312"/>
                <w:sz w:val="24"/>
              </w:rPr>
              <w:t>养护</w:t>
            </w:r>
          </w:p>
        </w:tc>
        <w:tc>
          <w:tcPr>
            <w:tcW w:w="3260" w:type="dxa"/>
            <w:vAlign w:val="center"/>
          </w:tcPr>
          <w:p w14:paraId="1E6962FE"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公路整体性能良好但有轻微病害，为延缓性能过快衰减、延长使用寿命而预先采取的主动防护工程</w:t>
            </w:r>
          </w:p>
        </w:tc>
        <w:tc>
          <w:tcPr>
            <w:tcW w:w="9955" w:type="dxa"/>
            <w:vAlign w:val="center"/>
          </w:tcPr>
          <w:p w14:paraId="4C077F2B"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路基：增设或完善路基防护，如柔性防护网、生态防护、网格防护等；增设或完善排水系统，如边沟、截水沟、排水沟、拦水带、泄水槽等；集中清理路基两侧山体危石等；其他。</w:t>
            </w:r>
          </w:p>
          <w:p w14:paraId="56A666BE"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路面：针对整段沥青路面面层轻微病害采取的防损、防水、抗滑、抗老化等表面处治；整段水泥混凝土路面防滑处治、防剥落表面处理、板底脱空处治、接缝材料集中清理更换等；其他。</w:t>
            </w:r>
          </w:p>
          <w:p w14:paraId="48C063DC"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桥梁涵洞：桥梁涵洞周期性预防处治，如防腐、防锈、防侵蚀处理等；桥梁构件的集中维护或更换，如伸缩缝、支座等；其他。</w:t>
            </w:r>
          </w:p>
          <w:p w14:paraId="17C3CAC9"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隧道：隧道周期性预防处治，如防腐、防侵蚀处理、防火阻燃处理等；针对隧道渗水、剥落等的预防处治；其他。</w:t>
            </w:r>
          </w:p>
        </w:tc>
      </w:tr>
      <w:tr w:rsidR="00A32E8A" w14:paraId="0513D906" w14:textId="77777777">
        <w:tc>
          <w:tcPr>
            <w:tcW w:w="959" w:type="dxa"/>
            <w:vAlign w:val="center"/>
          </w:tcPr>
          <w:p w14:paraId="43AF5007"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hint="eastAsia"/>
                <w:sz w:val="24"/>
              </w:rPr>
              <w:t>修复养护</w:t>
            </w:r>
          </w:p>
        </w:tc>
        <w:tc>
          <w:tcPr>
            <w:tcW w:w="3260" w:type="dxa"/>
            <w:vAlign w:val="center"/>
          </w:tcPr>
          <w:p w14:paraId="379DF4E2"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公路出现明显病害或部分丧失服务功能，为恢复技术状况而进行的功能性、结构性修复或定期更换工程</w:t>
            </w:r>
          </w:p>
        </w:tc>
        <w:tc>
          <w:tcPr>
            <w:tcW w:w="9955" w:type="dxa"/>
            <w:vAlign w:val="center"/>
          </w:tcPr>
          <w:p w14:paraId="41C861DC"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路基：处治路堤路床病害，如沉降、桥头跳车、翻浆、开裂滑移等；增设或修复支挡结构物，如挡土墙、抗滑桩等；维修加固失稳边坡；集中更换安装路缘石、硬化路肩、修复排水设施等；局部路基加高、加宽、裁弯取直等；防雪、防石、防风沙设施的修复养护等；其他。</w:t>
            </w:r>
          </w:p>
          <w:p w14:paraId="3F5F1402"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路面：改善沥青路面结构强度，如直接加铺、铣刨加铺、翻修加铺或其他各类集中修复等；水泥路面结构形式改造、破碎板或其他路面病害修复等；整路段砂石、块石、条石路面</w:t>
            </w:r>
            <w:r>
              <w:rPr>
                <w:rFonts w:ascii="仿宋_GB2312" w:eastAsia="仿宋_GB2312"/>
                <w:sz w:val="24"/>
              </w:rPr>
              <w:lastRenderedPageBreak/>
              <w:t>的结构修复及改善等；配套路面修复完善相关附属设施，如调整标志标线、护栏、路缘石，路口及分隔带开口等；其他。</w:t>
            </w:r>
          </w:p>
          <w:p w14:paraId="3D8F5776"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桥梁涵洞：桥梁涵洞加固、病害修复，如墩台（基础）、锥坡翼墙、护栏、拉索、调治结构物、径流系统等的维修完善；桥梁加宽、加高，重建、增设、接长涵洞等；其他。</w:t>
            </w:r>
          </w:p>
          <w:p w14:paraId="3F1B0F53"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隧道：对隧道结构加固、病害修复，如洞门、衬砌、顶板、斜井、侧墙等的修复；其他。</w:t>
            </w:r>
          </w:p>
          <w:p w14:paraId="0C27CB9B"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机电：对通信、监控、通风、照明、消防、收费、供配电设施、健康监测系统等进行增设、维修或更新；其他。</w:t>
            </w:r>
          </w:p>
          <w:p w14:paraId="6DBAB4B9"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交安设施：集中更换或新设标志标牌、防眩板、隔音屏、隔离栅、中央活动门、限高架等；整段路面标线的施划；集中维修、更换或新设公路护栏、警示桩、道口桩、减速带等；其他。</w:t>
            </w:r>
          </w:p>
          <w:p w14:paraId="2EB41EFC"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管理服务设施：公路养护、管理、服务等的房屋、场地和设施设备的维修、改造、扩建或增设；其他。</w:t>
            </w:r>
          </w:p>
          <w:p w14:paraId="4F15741A"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绿化景观：更换、新植行道树及花草，开辟苗圃等；公路景观提升、路域环境治理等。</w:t>
            </w:r>
          </w:p>
        </w:tc>
      </w:tr>
      <w:tr w:rsidR="00A32E8A" w14:paraId="1F8FFAD2" w14:textId="77777777">
        <w:tc>
          <w:tcPr>
            <w:tcW w:w="959" w:type="dxa"/>
            <w:vAlign w:val="center"/>
          </w:tcPr>
          <w:p w14:paraId="65796AE8"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hint="eastAsia"/>
                <w:sz w:val="24"/>
              </w:rPr>
              <w:lastRenderedPageBreak/>
              <w:t>专项养护</w:t>
            </w:r>
          </w:p>
        </w:tc>
        <w:tc>
          <w:tcPr>
            <w:tcW w:w="3260" w:type="dxa"/>
            <w:vAlign w:val="center"/>
          </w:tcPr>
          <w:p w14:paraId="7E073B2A"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为恢复、保持或提升公路服务功能而集中实施的完善增设、加固改造或拆除重建等工程</w:t>
            </w:r>
          </w:p>
        </w:tc>
        <w:tc>
          <w:tcPr>
            <w:tcW w:w="9955" w:type="dxa"/>
            <w:vAlign w:val="center"/>
          </w:tcPr>
          <w:p w14:paraId="7675C83E"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针对阶段性重点工作实施的专项公路养护治理项目。</w:t>
            </w:r>
          </w:p>
        </w:tc>
      </w:tr>
      <w:tr w:rsidR="00A32E8A" w14:paraId="447AD067" w14:textId="77777777">
        <w:tc>
          <w:tcPr>
            <w:tcW w:w="959" w:type="dxa"/>
            <w:vAlign w:val="center"/>
          </w:tcPr>
          <w:p w14:paraId="71960D59" w14:textId="77777777" w:rsidR="00DF64B5" w:rsidRDefault="00DC750A" w:rsidP="004B14C1">
            <w:pPr>
              <w:snapToGrid w:val="0"/>
              <w:spacing w:line="326" w:lineRule="auto"/>
              <w:ind w:leftChars="67" w:left="141"/>
              <w:jc w:val="center"/>
              <w:rPr>
                <w:rFonts w:ascii="仿宋_GB2312" w:eastAsia="仿宋_GB2312"/>
                <w:sz w:val="24"/>
              </w:rPr>
            </w:pPr>
            <w:r>
              <w:rPr>
                <w:rFonts w:ascii="仿宋_GB2312" w:eastAsia="仿宋_GB2312" w:hint="eastAsia"/>
                <w:sz w:val="24"/>
              </w:rPr>
              <w:t>应急养护</w:t>
            </w:r>
          </w:p>
        </w:tc>
        <w:tc>
          <w:tcPr>
            <w:tcW w:w="3260" w:type="dxa"/>
            <w:vAlign w:val="center"/>
          </w:tcPr>
          <w:p w14:paraId="248AFEFA"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在突发情况下造成公路损毁、中断、产生重大安全</w:t>
            </w:r>
            <w:r>
              <w:rPr>
                <w:rFonts w:ascii="仿宋_GB2312" w:eastAsia="仿宋_GB2312"/>
                <w:sz w:val="24"/>
              </w:rPr>
              <w:lastRenderedPageBreak/>
              <w:t>隐患等，为较快恢复公路安全通行能力而实施的应急性抢通、保通、抢修</w:t>
            </w:r>
          </w:p>
        </w:tc>
        <w:tc>
          <w:tcPr>
            <w:tcW w:w="9955" w:type="dxa"/>
            <w:vAlign w:val="center"/>
          </w:tcPr>
          <w:p w14:paraId="0364892D"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lastRenderedPageBreak/>
              <w:t>对自然灾害或其他突发事件造成的障碍物的清理；</w:t>
            </w:r>
          </w:p>
          <w:p w14:paraId="42EF3A58"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t>公路突发损毁的抢通、保通、抢修；</w:t>
            </w:r>
          </w:p>
          <w:p w14:paraId="6E9E283E" w14:textId="77777777" w:rsidR="00DF64B5" w:rsidRDefault="00DC750A" w:rsidP="004B14C1">
            <w:pPr>
              <w:snapToGrid w:val="0"/>
              <w:spacing w:line="326" w:lineRule="auto"/>
              <w:ind w:leftChars="67" w:left="141" w:firstLineChars="200" w:firstLine="480"/>
              <w:jc w:val="left"/>
              <w:rPr>
                <w:rFonts w:ascii="仿宋_GB2312" w:eastAsia="仿宋_GB2312"/>
                <w:sz w:val="24"/>
              </w:rPr>
            </w:pPr>
            <w:r>
              <w:rPr>
                <w:rFonts w:ascii="仿宋_GB2312" w:eastAsia="仿宋_GB2312"/>
                <w:sz w:val="24"/>
              </w:rPr>
              <w:lastRenderedPageBreak/>
              <w:t>突发的经判定可能危及公路通行安全的重大风险的处治。</w:t>
            </w:r>
          </w:p>
        </w:tc>
      </w:tr>
    </w:tbl>
    <w:p w14:paraId="3699DF41" w14:textId="77777777" w:rsidR="003D01E6" w:rsidRDefault="003D01E6" w:rsidP="004B14C1">
      <w:pPr>
        <w:snapToGrid w:val="0"/>
        <w:spacing w:line="326" w:lineRule="auto"/>
        <w:ind w:leftChars="67" w:left="141"/>
        <w:rPr>
          <w:rFonts w:ascii="仿宋_GB2312" w:eastAsia="仿宋_GB2312"/>
          <w:sz w:val="32"/>
          <w:szCs w:val="32"/>
        </w:rPr>
      </w:pPr>
    </w:p>
    <w:sectPr w:rsidR="003D01E6" w:rsidSect="00A32E8A">
      <w:pgSz w:w="16838" w:h="11906" w:orient="landscape"/>
      <w:pgMar w:top="1797" w:right="1440" w:bottom="1797" w:left="144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李智溢" w:date="2021-05-17T15:42:00Z" w:initials="">
    <w:p w14:paraId="7227779E" w14:textId="77777777" w:rsidR="00A32E8A" w:rsidRDefault="00DC750A">
      <w:pPr>
        <w:pStyle w:val="a3"/>
      </w:pPr>
      <w:r>
        <w:rPr>
          <w:rFonts w:hint="eastAsia"/>
        </w:rPr>
        <w:t>养护项目是否纳入“建设市场”信用信息服务系统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2777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B71DB" w14:textId="77777777" w:rsidR="00715B13" w:rsidRDefault="00715B13" w:rsidP="00A32E8A">
      <w:r>
        <w:separator/>
      </w:r>
    </w:p>
  </w:endnote>
  <w:endnote w:type="continuationSeparator" w:id="0">
    <w:p w14:paraId="241DA61C" w14:textId="77777777" w:rsidR="00715B13" w:rsidRDefault="00715B13" w:rsidP="00A3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7521"/>
      <w:docPartObj>
        <w:docPartGallery w:val="Page Numbers (Bottom of Page)"/>
        <w:docPartUnique/>
      </w:docPartObj>
    </w:sdtPr>
    <w:sdtEndPr>
      <w:rPr>
        <w:sz w:val="24"/>
        <w:szCs w:val="24"/>
      </w:rPr>
    </w:sdtEndPr>
    <w:sdtContent>
      <w:p w14:paraId="28DD475B" w14:textId="77777777" w:rsidR="00F050A2" w:rsidRPr="004B14C1" w:rsidRDefault="00DF64B5">
        <w:pPr>
          <w:pStyle w:val="a5"/>
          <w:jc w:val="center"/>
          <w:rPr>
            <w:sz w:val="24"/>
            <w:szCs w:val="24"/>
          </w:rPr>
        </w:pPr>
        <w:r w:rsidRPr="004B14C1">
          <w:rPr>
            <w:sz w:val="24"/>
            <w:szCs w:val="24"/>
          </w:rPr>
          <w:fldChar w:fldCharType="begin"/>
        </w:r>
        <w:r w:rsidRPr="004B14C1">
          <w:rPr>
            <w:sz w:val="24"/>
            <w:szCs w:val="24"/>
          </w:rPr>
          <w:instrText xml:space="preserve"> PAGE   \* MERGEFORMAT </w:instrText>
        </w:r>
        <w:r w:rsidRPr="004B14C1">
          <w:rPr>
            <w:sz w:val="24"/>
            <w:szCs w:val="24"/>
          </w:rPr>
          <w:fldChar w:fldCharType="separate"/>
        </w:r>
        <w:r w:rsidR="00343FCF" w:rsidRPr="00343FCF">
          <w:rPr>
            <w:noProof/>
            <w:sz w:val="24"/>
            <w:szCs w:val="24"/>
            <w:lang w:val="zh-CN"/>
          </w:rPr>
          <w:t>1</w:t>
        </w:r>
        <w:r w:rsidRPr="004B14C1">
          <w:rPr>
            <w:sz w:val="24"/>
            <w:szCs w:val="24"/>
          </w:rPr>
          <w:fldChar w:fldCharType="end"/>
        </w:r>
      </w:p>
    </w:sdtContent>
  </w:sdt>
  <w:p w14:paraId="4C072E92" w14:textId="77777777" w:rsidR="00A32E8A" w:rsidRDefault="00A32E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B0D2" w14:textId="77777777" w:rsidR="00715B13" w:rsidRDefault="00715B13" w:rsidP="00A32E8A">
      <w:r>
        <w:separator/>
      </w:r>
    </w:p>
  </w:footnote>
  <w:footnote w:type="continuationSeparator" w:id="0">
    <w:p w14:paraId="748DF8A1" w14:textId="77777777" w:rsidR="00715B13" w:rsidRDefault="00715B13" w:rsidP="00A32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1395A"/>
    <w:multiLevelType w:val="singleLevel"/>
    <w:tmpl w:val="3D51395A"/>
    <w:lvl w:ilvl="0">
      <w:start w:val="1"/>
      <w:numFmt w:val="chineseCounting"/>
      <w:suff w:val="nothing"/>
      <w:lvlText w:val="第%1条"/>
      <w:lvlJc w:val="left"/>
      <w:pPr>
        <w:tabs>
          <w:tab w:val="left" w:pos="-15"/>
        </w:tabs>
        <w:ind w:left="-15" w:firstLine="583"/>
      </w:pPr>
      <w:rPr>
        <w:rFonts w:eastAsia="仿宋_GB2312" w:hint="eastAsia"/>
        <w:b/>
        <w:color w:val="000000" w:themeColor="text1"/>
        <w:lang w:val="en-US"/>
      </w:rPr>
    </w:lvl>
  </w:abstractNum>
  <w:abstractNum w:abstractNumId="1" w15:restartNumberingAfterBreak="0">
    <w:nsid w:val="75B629D8"/>
    <w:multiLevelType w:val="multilevel"/>
    <w:tmpl w:val="75B629D8"/>
    <w:lvl w:ilvl="0">
      <w:start w:val="1"/>
      <w:numFmt w:val="japaneseCounting"/>
      <w:lvlText w:val="（%1）"/>
      <w:lvlJc w:val="left"/>
      <w:pPr>
        <w:ind w:left="1222" w:hanging="10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600"/>
    <w:rsid w:val="0000363B"/>
    <w:rsid w:val="00011BC8"/>
    <w:rsid w:val="0001502A"/>
    <w:rsid w:val="00020352"/>
    <w:rsid w:val="000235D5"/>
    <w:rsid w:val="00031203"/>
    <w:rsid w:val="00034C59"/>
    <w:rsid w:val="00040479"/>
    <w:rsid w:val="000546BD"/>
    <w:rsid w:val="0005765F"/>
    <w:rsid w:val="00061C7D"/>
    <w:rsid w:val="000664BE"/>
    <w:rsid w:val="000764F2"/>
    <w:rsid w:val="00082328"/>
    <w:rsid w:val="00085AAA"/>
    <w:rsid w:val="000A1EDE"/>
    <w:rsid w:val="000A47DE"/>
    <w:rsid w:val="000A66AF"/>
    <w:rsid w:val="000B007D"/>
    <w:rsid w:val="000B4D68"/>
    <w:rsid w:val="000B662D"/>
    <w:rsid w:val="000C7B5A"/>
    <w:rsid w:val="000D20B9"/>
    <w:rsid w:val="000D23FD"/>
    <w:rsid w:val="000D6007"/>
    <w:rsid w:val="000E1A31"/>
    <w:rsid w:val="000E6853"/>
    <w:rsid w:val="000F1C85"/>
    <w:rsid w:val="000F341A"/>
    <w:rsid w:val="00100B28"/>
    <w:rsid w:val="00102DDD"/>
    <w:rsid w:val="001125AB"/>
    <w:rsid w:val="001167CA"/>
    <w:rsid w:val="00122A54"/>
    <w:rsid w:val="00125680"/>
    <w:rsid w:val="001273B3"/>
    <w:rsid w:val="001342CD"/>
    <w:rsid w:val="001354AD"/>
    <w:rsid w:val="00147359"/>
    <w:rsid w:val="0015091B"/>
    <w:rsid w:val="00155EBF"/>
    <w:rsid w:val="00157F34"/>
    <w:rsid w:val="001603CE"/>
    <w:rsid w:val="00160798"/>
    <w:rsid w:val="001614D2"/>
    <w:rsid w:val="00162421"/>
    <w:rsid w:val="00176299"/>
    <w:rsid w:val="0018132B"/>
    <w:rsid w:val="001A7A6D"/>
    <w:rsid w:val="001B0D02"/>
    <w:rsid w:val="001B3A4B"/>
    <w:rsid w:val="001D1948"/>
    <w:rsid w:val="001D362B"/>
    <w:rsid w:val="001E1755"/>
    <w:rsid w:val="001F0D94"/>
    <w:rsid w:val="0020438F"/>
    <w:rsid w:val="00210483"/>
    <w:rsid w:val="00215FF8"/>
    <w:rsid w:val="00227324"/>
    <w:rsid w:val="002328C6"/>
    <w:rsid w:val="002329E5"/>
    <w:rsid w:val="00233FFC"/>
    <w:rsid w:val="00241051"/>
    <w:rsid w:val="0025711E"/>
    <w:rsid w:val="00260A3D"/>
    <w:rsid w:val="0026421E"/>
    <w:rsid w:val="00264869"/>
    <w:rsid w:val="00276DC7"/>
    <w:rsid w:val="002877E7"/>
    <w:rsid w:val="00290FE9"/>
    <w:rsid w:val="00293BC1"/>
    <w:rsid w:val="002A3577"/>
    <w:rsid w:val="002A6DD7"/>
    <w:rsid w:val="002B5BBB"/>
    <w:rsid w:val="002B6652"/>
    <w:rsid w:val="002B6C53"/>
    <w:rsid w:val="002D0D26"/>
    <w:rsid w:val="002E0DB7"/>
    <w:rsid w:val="002F29FE"/>
    <w:rsid w:val="00304526"/>
    <w:rsid w:val="00311341"/>
    <w:rsid w:val="00312A6B"/>
    <w:rsid w:val="003136DB"/>
    <w:rsid w:val="00323237"/>
    <w:rsid w:val="00330DF0"/>
    <w:rsid w:val="00333F61"/>
    <w:rsid w:val="00334B10"/>
    <w:rsid w:val="00336003"/>
    <w:rsid w:val="00343FCF"/>
    <w:rsid w:val="0034692F"/>
    <w:rsid w:val="0034761C"/>
    <w:rsid w:val="003516FA"/>
    <w:rsid w:val="0037000B"/>
    <w:rsid w:val="00380907"/>
    <w:rsid w:val="00391963"/>
    <w:rsid w:val="00393DA7"/>
    <w:rsid w:val="00394EB1"/>
    <w:rsid w:val="00396187"/>
    <w:rsid w:val="003A0C18"/>
    <w:rsid w:val="003A0D9E"/>
    <w:rsid w:val="003A13F2"/>
    <w:rsid w:val="003A33A5"/>
    <w:rsid w:val="003A7183"/>
    <w:rsid w:val="003C0BC4"/>
    <w:rsid w:val="003C688B"/>
    <w:rsid w:val="003D01E6"/>
    <w:rsid w:val="003D2DBE"/>
    <w:rsid w:val="003E20BD"/>
    <w:rsid w:val="003E30AB"/>
    <w:rsid w:val="003F1B91"/>
    <w:rsid w:val="003F2E5A"/>
    <w:rsid w:val="003F364C"/>
    <w:rsid w:val="0040025B"/>
    <w:rsid w:val="0040496C"/>
    <w:rsid w:val="00404A18"/>
    <w:rsid w:val="00404BAF"/>
    <w:rsid w:val="00406EB8"/>
    <w:rsid w:val="00424824"/>
    <w:rsid w:val="004262A1"/>
    <w:rsid w:val="00427CEB"/>
    <w:rsid w:val="0044295F"/>
    <w:rsid w:val="00442D9A"/>
    <w:rsid w:val="00445D53"/>
    <w:rsid w:val="00450EBB"/>
    <w:rsid w:val="00456DC1"/>
    <w:rsid w:val="00462807"/>
    <w:rsid w:val="00474234"/>
    <w:rsid w:val="00476F17"/>
    <w:rsid w:val="00477C59"/>
    <w:rsid w:val="00480515"/>
    <w:rsid w:val="004857CC"/>
    <w:rsid w:val="004A7DA0"/>
    <w:rsid w:val="004B14C1"/>
    <w:rsid w:val="004C3CB0"/>
    <w:rsid w:val="004C7956"/>
    <w:rsid w:val="004C79AE"/>
    <w:rsid w:val="004D0731"/>
    <w:rsid w:val="004D3754"/>
    <w:rsid w:val="004E2A09"/>
    <w:rsid w:val="004E2D26"/>
    <w:rsid w:val="004E3EA6"/>
    <w:rsid w:val="004E507A"/>
    <w:rsid w:val="00501A87"/>
    <w:rsid w:val="0051296F"/>
    <w:rsid w:val="005140DA"/>
    <w:rsid w:val="00527712"/>
    <w:rsid w:val="00530A77"/>
    <w:rsid w:val="0053594E"/>
    <w:rsid w:val="00546DAC"/>
    <w:rsid w:val="0055148E"/>
    <w:rsid w:val="00552F92"/>
    <w:rsid w:val="005537C5"/>
    <w:rsid w:val="00553857"/>
    <w:rsid w:val="00556624"/>
    <w:rsid w:val="00561A7D"/>
    <w:rsid w:val="00572345"/>
    <w:rsid w:val="005728D5"/>
    <w:rsid w:val="0057548E"/>
    <w:rsid w:val="00584BC1"/>
    <w:rsid w:val="00587825"/>
    <w:rsid w:val="00591A56"/>
    <w:rsid w:val="00592490"/>
    <w:rsid w:val="005948F2"/>
    <w:rsid w:val="00597619"/>
    <w:rsid w:val="005A3E57"/>
    <w:rsid w:val="005B32BF"/>
    <w:rsid w:val="005B3B8E"/>
    <w:rsid w:val="005B6D67"/>
    <w:rsid w:val="005B7B05"/>
    <w:rsid w:val="005C1C71"/>
    <w:rsid w:val="005C4AD7"/>
    <w:rsid w:val="005D4D75"/>
    <w:rsid w:val="005D6948"/>
    <w:rsid w:val="005D7600"/>
    <w:rsid w:val="005F374D"/>
    <w:rsid w:val="005F3DF9"/>
    <w:rsid w:val="00601CF2"/>
    <w:rsid w:val="00602A8E"/>
    <w:rsid w:val="00606AF1"/>
    <w:rsid w:val="00611EF9"/>
    <w:rsid w:val="00614560"/>
    <w:rsid w:val="0061640E"/>
    <w:rsid w:val="00635776"/>
    <w:rsid w:val="006407A0"/>
    <w:rsid w:val="006510B8"/>
    <w:rsid w:val="00653B00"/>
    <w:rsid w:val="00657A8D"/>
    <w:rsid w:val="006669CD"/>
    <w:rsid w:val="006678D9"/>
    <w:rsid w:val="0069548D"/>
    <w:rsid w:val="0069643F"/>
    <w:rsid w:val="006A01BE"/>
    <w:rsid w:val="006A2C2C"/>
    <w:rsid w:val="006A5ACC"/>
    <w:rsid w:val="006B3D69"/>
    <w:rsid w:val="006D685B"/>
    <w:rsid w:val="006F059C"/>
    <w:rsid w:val="006F4661"/>
    <w:rsid w:val="006F6D64"/>
    <w:rsid w:val="006F7BB8"/>
    <w:rsid w:val="006F7DF1"/>
    <w:rsid w:val="007001ED"/>
    <w:rsid w:val="00715B13"/>
    <w:rsid w:val="00723C55"/>
    <w:rsid w:val="00724614"/>
    <w:rsid w:val="00724E00"/>
    <w:rsid w:val="0072648E"/>
    <w:rsid w:val="00733E94"/>
    <w:rsid w:val="00734E6F"/>
    <w:rsid w:val="0074403C"/>
    <w:rsid w:val="007447AA"/>
    <w:rsid w:val="0074710F"/>
    <w:rsid w:val="00750214"/>
    <w:rsid w:val="00755079"/>
    <w:rsid w:val="00765017"/>
    <w:rsid w:val="00774EEC"/>
    <w:rsid w:val="00791056"/>
    <w:rsid w:val="00796F2B"/>
    <w:rsid w:val="007A0B97"/>
    <w:rsid w:val="007A1754"/>
    <w:rsid w:val="007A7D8D"/>
    <w:rsid w:val="007B39A6"/>
    <w:rsid w:val="007B424D"/>
    <w:rsid w:val="007B4874"/>
    <w:rsid w:val="007B5E74"/>
    <w:rsid w:val="007C2F53"/>
    <w:rsid w:val="007C6B55"/>
    <w:rsid w:val="007D6355"/>
    <w:rsid w:val="007D6BCD"/>
    <w:rsid w:val="007E1D15"/>
    <w:rsid w:val="007F3C14"/>
    <w:rsid w:val="007F6E8D"/>
    <w:rsid w:val="007F73D1"/>
    <w:rsid w:val="0080539E"/>
    <w:rsid w:val="00807A78"/>
    <w:rsid w:val="008137DF"/>
    <w:rsid w:val="0081647A"/>
    <w:rsid w:val="008237FD"/>
    <w:rsid w:val="00824D9F"/>
    <w:rsid w:val="00824EB8"/>
    <w:rsid w:val="00836900"/>
    <w:rsid w:val="00836DC9"/>
    <w:rsid w:val="008404BB"/>
    <w:rsid w:val="00840827"/>
    <w:rsid w:val="00842E0D"/>
    <w:rsid w:val="0084433B"/>
    <w:rsid w:val="008468E3"/>
    <w:rsid w:val="00851764"/>
    <w:rsid w:val="00853DA9"/>
    <w:rsid w:val="00861240"/>
    <w:rsid w:val="00862259"/>
    <w:rsid w:val="008647CA"/>
    <w:rsid w:val="008660F6"/>
    <w:rsid w:val="00867A30"/>
    <w:rsid w:val="00873251"/>
    <w:rsid w:val="008854AB"/>
    <w:rsid w:val="0088710D"/>
    <w:rsid w:val="00895E9C"/>
    <w:rsid w:val="008A523D"/>
    <w:rsid w:val="008B11F3"/>
    <w:rsid w:val="008B4A01"/>
    <w:rsid w:val="008B52D9"/>
    <w:rsid w:val="008C0155"/>
    <w:rsid w:val="008C3EFC"/>
    <w:rsid w:val="008C7567"/>
    <w:rsid w:val="008D0606"/>
    <w:rsid w:val="008D51C5"/>
    <w:rsid w:val="008E1C8D"/>
    <w:rsid w:val="008E3E7C"/>
    <w:rsid w:val="008F3928"/>
    <w:rsid w:val="008F55E9"/>
    <w:rsid w:val="008F7A6E"/>
    <w:rsid w:val="00901304"/>
    <w:rsid w:val="00905CC1"/>
    <w:rsid w:val="00910A7A"/>
    <w:rsid w:val="009132D5"/>
    <w:rsid w:val="009142D6"/>
    <w:rsid w:val="0091578A"/>
    <w:rsid w:val="00924259"/>
    <w:rsid w:val="009258F7"/>
    <w:rsid w:val="009355E9"/>
    <w:rsid w:val="0094261D"/>
    <w:rsid w:val="009456A0"/>
    <w:rsid w:val="00960760"/>
    <w:rsid w:val="00964511"/>
    <w:rsid w:val="009668A4"/>
    <w:rsid w:val="00987D49"/>
    <w:rsid w:val="00991D1C"/>
    <w:rsid w:val="009946AF"/>
    <w:rsid w:val="009A473C"/>
    <w:rsid w:val="009A59D7"/>
    <w:rsid w:val="009B0286"/>
    <w:rsid w:val="009B1040"/>
    <w:rsid w:val="009B227F"/>
    <w:rsid w:val="009B538E"/>
    <w:rsid w:val="009B5CA5"/>
    <w:rsid w:val="009C0313"/>
    <w:rsid w:val="009C0973"/>
    <w:rsid w:val="009C3669"/>
    <w:rsid w:val="009C3E58"/>
    <w:rsid w:val="009D18ED"/>
    <w:rsid w:val="009D4FDD"/>
    <w:rsid w:val="009E276C"/>
    <w:rsid w:val="009E2A71"/>
    <w:rsid w:val="009F4FBC"/>
    <w:rsid w:val="009F7132"/>
    <w:rsid w:val="00A10815"/>
    <w:rsid w:val="00A11A44"/>
    <w:rsid w:val="00A17187"/>
    <w:rsid w:val="00A26CF9"/>
    <w:rsid w:val="00A2730F"/>
    <w:rsid w:val="00A302A1"/>
    <w:rsid w:val="00A32E8A"/>
    <w:rsid w:val="00A43588"/>
    <w:rsid w:val="00A443C9"/>
    <w:rsid w:val="00A4615D"/>
    <w:rsid w:val="00A51A06"/>
    <w:rsid w:val="00A532C6"/>
    <w:rsid w:val="00A643FF"/>
    <w:rsid w:val="00A71A20"/>
    <w:rsid w:val="00A76F5D"/>
    <w:rsid w:val="00A9105D"/>
    <w:rsid w:val="00A94A63"/>
    <w:rsid w:val="00AA7C34"/>
    <w:rsid w:val="00AB0B16"/>
    <w:rsid w:val="00AB161A"/>
    <w:rsid w:val="00AC0D2E"/>
    <w:rsid w:val="00AD4B95"/>
    <w:rsid w:val="00AF3EDD"/>
    <w:rsid w:val="00AF5217"/>
    <w:rsid w:val="00B052CF"/>
    <w:rsid w:val="00B1192C"/>
    <w:rsid w:val="00B20558"/>
    <w:rsid w:val="00B223A3"/>
    <w:rsid w:val="00B56FF2"/>
    <w:rsid w:val="00B60BF1"/>
    <w:rsid w:val="00B64639"/>
    <w:rsid w:val="00B73DC9"/>
    <w:rsid w:val="00B7468C"/>
    <w:rsid w:val="00B74F3F"/>
    <w:rsid w:val="00B83DD3"/>
    <w:rsid w:val="00BA4A3A"/>
    <w:rsid w:val="00BA61FD"/>
    <w:rsid w:val="00BA6BDB"/>
    <w:rsid w:val="00BA77F6"/>
    <w:rsid w:val="00BC1B9D"/>
    <w:rsid w:val="00BC2879"/>
    <w:rsid w:val="00BD5EDB"/>
    <w:rsid w:val="00BE0365"/>
    <w:rsid w:val="00BE4665"/>
    <w:rsid w:val="00BE46D2"/>
    <w:rsid w:val="00BF0E5B"/>
    <w:rsid w:val="00C0711B"/>
    <w:rsid w:val="00C12EE9"/>
    <w:rsid w:val="00C15FA0"/>
    <w:rsid w:val="00C168D8"/>
    <w:rsid w:val="00C17057"/>
    <w:rsid w:val="00C2215C"/>
    <w:rsid w:val="00C22C24"/>
    <w:rsid w:val="00C2359A"/>
    <w:rsid w:val="00C308A4"/>
    <w:rsid w:val="00C33A6A"/>
    <w:rsid w:val="00C35F60"/>
    <w:rsid w:val="00C36FFB"/>
    <w:rsid w:val="00C417B5"/>
    <w:rsid w:val="00C43EEE"/>
    <w:rsid w:val="00C47702"/>
    <w:rsid w:val="00C60702"/>
    <w:rsid w:val="00C61B98"/>
    <w:rsid w:val="00C62E71"/>
    <w:rsid w:val="00C65708"/>
    <w:rsid w:val="00C777F4"/>
    <w:rsid w:val="00C801E3"/>
    <w:rsid w:val="00C803B6"/>
    <w:rsid w:val="00C85FC2"/>
    <w:rsid w:val="00CA5B58"/>
    <w:rsid w:val="00CA5BF0"/>
    <w:rsid w:val="00CA6E60"/>
    <w:rsid w:val="00CA7807"/>
    <w:rsid w:val="00CB4C5D"/>
    <w:rsid w:val="00CB5941"/>
    <w:rsid w:val="00CC3AAA"/>
    <w:rsid w:val="00CC7416"/>
    <w:rsid w:val="00CC763F"/>
    <w:rsid w:val="00CD0D86"/>
    <w:rsid w:val="00CE1F7E"/>
    <w:rsid w:val="00CE7867"/>
    <w:rsid w:val="00CF1AB7"/>
    <w:rsid w:val="00CF3985"/>
    <w:rsid w:val="00D02E4E"/>
    <w:rsid w:val="00D148DB"/>
    <w:rsid w:val="00D14FF5"/>
    <w:rsid w:val="00D1523A"/>
    <w:rsid w:val="00D16AC7"/>
    <w:rsid w:val="00D173DD"/>
    <w:rsid w:val="00D23FCC"/>
    <w:rsid w:val="00D31B0D"/>
    <w:rsid w:val="00D31F63"/>
    <w:rsid w:val="00D36800"/>
    <w:rsid w:val="00D5295F"/>
    <w:rsid w:val="00D52DFD"/>
    <w:rsid w:val="00D70106"/>
    <w:rsid w:val="00D72F91"/>
    <w:rsid w:val="00D75AC6"/>
    <w:rsid w:val="00D81EC7"/>
    <w:rsid w:val="00D83864"/>
    <w:rsid w:val="00D912CA"/>
    <w:rsid w:val="00D964EB"/>
    <w:rsid w:val="00DA2554"/>
    <w:rsid w:val="00DA270E"/>
    <w:rsid w:val="00DB69CA"/>
    <w:rsid w:val="00DB768D"/>
    <w:rsid w:val="00DC1AB1"/>
    <w:rsid w:val="00DC750A"/>
    <w:rsid w:val="00DD17E4"/>
    <w:rsid w:val="00DD3CC2"/>
    <w:rsid w:val="00DE38B4"/>
    <w:rsid w:val="00DF4DBB"/>
    <w:rsid w:val="00DF64B5"/>
    <w:rsid w:val="00E16ED4"/>
    <w:rsid w:val="00E31DCC"/>
    <w:rsid w:val="00E529A2"/>
    <w:rsid w:val="00E52B9C"/>
    <w:rsid w:val="00E52F43"/>
    <w:rsid w:val="00E55E86"/>
    <w:rsid w:val="00E70EF8"/>
    <w:rsid w:val="00E814C2"/>
    <w:rsid w:val="00E83405"/>
    <w:rsid w:val="00E8366E"/>
    <w:rsid w:val="00E90D8D"/>
    <w:rsid w:val="00EA3B7E"/>
    <w:rsid w:val="00EB097D"/>
    <w:rsid w:val="00EC7A8D"/>
    <w:rsid w:val="00EC7FDB"/>
    <w:rsid w:val="00ED25E0"/>
    <w:rsid w:val="00ED4721"/>
    <w:rsid w:val="00ED6B02"/>
    <w:rsid w:val="00ED6E39"/>
    <w:rsid w:val="00EE4DB8"/>
    <w:rsid w:val="00EE6FA8"/>
    <w:rsid w:val="00EF1FF8"/>
    <w:rsid w:val="00F050A2"/>
    <w:rsid w:val="00F05B03"/>
    <w:rsid w:val="00F1128F"/>
    <w:rsid w:val="00F17D63"/>
    <w:rsid w:val="00F238FC"/>
    <w:rsid w:val="00F31BBA"/>
    <w:rsid w:val="00F33166"/>
    <w:rsid w:val="00F33E5F"/>
    <w:rsid w:val="00F36ECA"/>
    <w:rsid w:val="00F41B9F"/>
    <w:rsid w:val="00F426C8"/>
    <w:rsid w:val="00F444D9"/>
    <w:rsid w:val="00F52C63"/>
    <w:rsid w:val="00F54FE3"/>
    <w:rsid w:val="00F70276"/>
    <w:rsid w:val="00F82BD1"/>
    <w:rsid w:val="00F8540B"/>
    <w:rsid w:val="00F875E3"/>
    <w:rsid w:val="00F96110"/>
    <w:rsid w:val="00FA1F77"/>
    <w:rsid w:val="00FB0C05"/>
    <w:rsid w:val="00FB7447"/>
    <w:rsid w:val="00FC3766"/>
    <w:rsid w:val="00FD13FB"/>
    <w:rsid w:val="00FE3E34"/>
    <w:rsid w:val="00FF0E2F"/>
    <w:rsid w:val="00FF65CC"/>
    <w:rsid w:val="00FF73C3"/>
    <w:rsid w:val="033C0F3A"/>
    <w:rsid w:val="03A8307E"/>
    <w:rsid w:val="04AF33CB"/>
    <w:rsid w:val="05224E02"/>
    <w:rsid w:val="05F5360A"/>
    <w:rsid w:val="06C45F6D"/>
    <w:rsid w:val="07746697"/>
    <w:rsid w:val="0D036FED"/>
    <w:rsid w:val="14E32D43"/>
    <w:rsid w:val="16221B08"/>
    <w:rsid w:val="16DB2C13"/>
    <w:rsid w:val="1B510DC2"/>
    <w:rsid w:val="202C70B7"/>
    <w:rsid w:val="219D5102"/>
    <w:rsid w:val="2753484D"/>
    <w:rsid w:val="27F53178"/>
    <w:rsid w:val="2EAE3546"/>
    <w:rsid w:val="306E71F9"/>
    <w:rsid w:val="307E43DC"/>
    <w:rsid w:val="32995E10"/>
    <w:rsid w:val="32D15AA3"/>
    <w:rsid w:val="3517404F"/>
    <w:rsid w:val="356E6657"/>
    <w:rsid w:val="38411A5C"/>
    <w:rsid w:val="39E96760"/>
    <w:rsid w:val="3B687FAF"/>
    <w:rsid w:val="3BBC7F1C"/>
    <w:rsid w:val="3EBA101D"/>
    <w:rsid w:val="3EF314F7"/>
    <w:rsid w:val="3F49119F"/>
    <w:rsid w:val="44B744A5"/>
    <w:rsid w:val="47ED7CA3"/>
    <w:rsid w:val="4B5B6FC5"/>
    <w:rsid w:val="4B7B1C8E"/>
    <w:rsid w:val="4C13376F"/>
    <w:rsid w:val="4E775FA8"/>
    <w:rsid w:val="4F06373C"/>
    <w:rsid w:val="525A002C"/>
    <w:rsid w:val="53534C4B"/>
    <w:rsid w:val="55B1352B"/>
    <w:rsid w:val="57173D7D"/>
    <w:rsid w:val="57F93480"/>
    <w:rsid w:val="598F5ED5"/>
    <w:rsid w:val="5A1E4754"/>
    <w:rsid w:val="5B0D759D"/>
    <w:rsid w:val="5D6702DE"/>
    <w:rsid w:val="60621960"/>
    <w:rsid w:val="632974A5"/>
    <w:rsid w:val="65494412"/>
    <w:rsid w:val="66937B9A"/>
    <w:rsid w:val="674715CC"/>
    <w:rsid w:val="67C500B0"/>
    <w:rsid w:val="68D563D9"/>
    <w:rsid w:val="68DE39DC"/>
    <w:rsid w:val="6B6D3F2C"/>
    <w:rsid w:val="73040F73"/>
    <w:rsid w:val="73611B49"/>
    <w:rsid w:val="74F81B67"/>
    <w:rsid w:val="754A7394"/>
    <w:rsid w:val="77AC437B"/>
    <w:rsid w:val="78B04406"/>
    <w:rsid w:val="79DC08AE"/>
    <w:rsid w:val="7A2E2145"/>
    <w:rsid w:val="7B6F7290"/>
    <w:rsid w:val="7CA32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730E6"/>
  <w15:docId w15:val="{05DBB970-B0E7-4766-8959-879AEF29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A32E8A"/>
    <w:pPr>
      <w:jc w:val="left"/>
    </w:pPr>
  </w:style>
  <w:style w:type="paragraph" w:styleId="a4">
    <w:name w:val="Date"/>
    <w:basedOn w:val="a"/>
    <w:next w:val="a"/>
    <w:link w:val="Char"/>
    <w:uiPriority w:val="99"/>
    <w:semiHidden/>
    <w:unhideWhenUsed/>
    <w:rsid w:val="00A32E8A"/>
    <w:pPr>
      <w:ind w:leftChars="2500" w:left="100"/>
    </w:pPr>
  </w:style>
  <w:style w:type="paragraph" w:styleId="a5">
    <w:name w:val="footer"/>
    <w:basedOn w:val="a"/>
    <w:link w:val="Char0"/>
    <w:uiPriority w:val="99"/>
    <w:unhideWhenUsed/>
    <w:qFormat/>
    <w:rsid w:val="00A32E8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32E8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A3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32E8A"/>
    <w:rPr>
      <w:sz w:val="18"/>
      <w:szCs w:val="18"/>
    </w:rPr>
  </w:style>
  <w:style w:type="character" w:customStyle="1" w:styleId="Char0">
    <w:name w:val="页脚 Char"/>
    <w:basedOn w:val="a0"/>
    <w:link w:val="a5"/>
    <w:uiPriority w:val="99"/>
    <w:qFormat/>
    <w:rsid w:val="00A32E8A"/>
    <w:rPr>
      <w:sz w:val="18"/>
      <w:szCs w:val="18"/>
    </w:rPr>
  </w:style>
  <w:style w:type="paragraph" w:styleId="a8">
    <w:name w:val="List Paragraph"/>
    <w:basedOn w:val="a"/>
    <w:uiPriority w:val="99"/>
    <w:unhideWhenUsed/>
    <w:qFormat/>
    <w:rsid w:val="00A32E8A"/>
    <w:pPr>
      <w:ind w:firstLineChars="200" w:firstLine="420"/>
    </w:pPr>
  </w:style>
  <w:style w:type="character" w:customStyle="1" w:styleId="Char">
    <w:name w:val="日期 Char"/>
    <w:basedOn w:val="a0"/>
    <w:link w:val="a4"/>
    <w:uiPriority w:val="99"/>
    <w:semiHidden/>
    <w:rsid w:val="00A32E8A"/>
    <w:rPr>
      <w:rFonts w:ascii="Times New Roman" w:eastAsia="宋体" w:hAnsi="Times New Roman" w:cs="Times New Roman"/>
      <w:kern w:val="2"/>
      <w:sz w:val="21"/>
      <w:szCs w:val="24"/>
    </w:rPr>
  </w:style>
  <w:style w:type="character" w:styleId="a9">
    <w:name w:val="annotation reference"/>
    <w:basedOn w:val="a0"/>
    <w:uiPriority w:val="99"/>
    <w:semiHidden/>
    <w:unhideWhenUsed/>
    <w:rsid w:val="00A32E8A"/>
    <w:rPr>
      <w:sz w:val="21"/>
      <w:szCs w:val="21"/>
    </w:rPr>
  </w:style>
  <w:style w:type="paragraph" w:styleId="aa">
    <w:name w:val="Balloon Text"/>
    <w:basedOn w:val="a"/>
    <w:link w:val="Char2"/>
    <w:uiPriority w:val="99"/>
    <w:semiHidden/>
    <w:unhideWhenUsed/>
    <w:rsid w:val="00C2215C"/>
    <w:rPr>
      <w:sz w:val="18"/>
      <w:szCs w:val="18"/>
    </w:rPr>
  </w:style>
  <w:style w:type="character" w:customStyle="1" w:styleId="Char2">
    <w:name w:val="批注框文本 Char"/>
    <w:basedOn w:val="a0"/>
    <w:link w:val="aa"/>
    <w:uiPriority w:val="99"/>
    <w:semiHidden/>
    <w:rsid w:val="00C221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FBEFF-4C0B-4B5B-AA0E-CE555C57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919</Words>
  <Characters>5242</Characters>
  <Application>Microsoft Office Word</Application>
  <DocSecurity>0</DocSecurity>
  <Lines>43</Lines>
  <Paragraphs>12</Paragraphs>
  <ScaleCrop>false</ScaleCrop>
  <Company>China</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维谷信息</cp:lastModifiedBy>
  <cp:revision>161</cp:revision>
  <cp:lastPrinted>2021-03-18T09:02:00Z</cp:lastPrinted>
  <dcterms:created xsi:type="dcterms:W3CDTF">2021-04-22T01:47:00Z</dcterms:created>
  <dcterms:modified xsi:type="dcterms:W3CDTF">2021-05-18T08:40:00Z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